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sdt>
      <w:sdtPr>
        <w:rPr>
          <w:rFonts w:ascii="Times New Roman" w:hAnsi="Times New Roman" w:cs="Times New Roman"/>
          <w:sz w:val="24"/>
          <w:szCs w:val="24"/>
        </w:rPr>
        <w:id w:val="-1170400777"/>
        <w:docPartObj>
          <w:docPartGallery w:val="Cover Pages"/>
          <w:docPartUnique/>
        </w:docPartObj>
      </w:sdtPr>
      <w:sdtEndPr/>
      <w:sdtContent>
        <w:p w14:paraId="443B8F2B" w14:textId="77777777" w:rsidR="00FB7044" w:rsidRPr="00DD3A2E" w:rsidRDefault="000A0E53" w:rsidP="001F7ABD">
          <w:pPr>
            <w:spacing w:line="240" w:lineRule="auto"/>
            <w:rPr>
              <w:rFonts w:ascii="Times New Roman" w:hAnsi="Times New Roman" w:cs="Times New Roman"/>
              <w:sz w:val="24"/>
              <w:szCs w:val="24"/>
            </w:rPr>
          </w:pPr>
          <w:r w:rsidRPr="00DD3A2E">
            <w:rPr>
              <w:rFonts w:ascii="Times New Roman" w:hAnsi="Times New Roman" w:cs="Times New Roman"/>
              <w:noProof/>
              <w:sz w:val="24"/>
              <w:szCs w:val="24"/>
            </w:rPr>
            <mc:AlternateContent>
              <mc:Choice Requires="wpg">
                <w:drawing>
                  <wp:anchor distT="0" distB="0" distL="114300" distR="114300" simplePos="0" relativeHeight="251659264" behindDoc="0" locked="0" layoutInCell="0" allowOverlap="1" wp14:anchorId="6680FB32" wp14:editId="7D3195B0">
                    <wp:simplePos x="0" y="0"/>
                    <wp:positionH relativeFrom="page">
                      <wp:align>center</wp:align>
                    </wp:positionH>
                    <wp:positionV relativeFrom="page">
                      <wp:align>center</wp:align>
                    </wp:positionV>
                    <wp:extent cx="7363460" cy="9535160"/>
                    <wp:effectExtent l="0" t="0" r="27940" b="27940"/>
                    <wp:wrapNone/>
                    <wp:docPr id="2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9535160"/>
                              <a:chOff x="316" y="406"/>
                              <a:chExt cx="11608" cy="15028"/>
                            </a:xfrm>
                          </wpg:grpSpPr>
                          <wpg:grpSp>
                            <wpg:cNvPr id="25" name="Group 3"/>
                            <wpg:cNvGrpSpPr>
                              <a:grpSpLocks/>
                            </wpg:cNvGrpSpPr>
                            <wpg:grpSpPr bwMode="auto">
                              <a:xfrm>
                                <a:off x="316" y="406"/>
                                <a:ext cx="11608" cy="15028"/>
                                <a:chOff x="321" y="406"/>
                                <a:chExt cx="11600" cy="15025"/>
                              </a:xfrm>
                            </wpg:grpSpPr>
                            <wps:wsp>
                              <wps:cNvPr id="26" name="Rectangle 4" descr="Zig zag"/>
                              <wps:cNvSpPr>
                                <a:spLocks noChangeArrowheads="1"/>
                              </wps:cNvSpPr>
                              <wps:spPr bwMode="auto">
                                <a:xfrm>
                                  <a:off x="339" y="406"/>
                                  <a:ext cx="11582" cy="15025"/>
                                </a:xfrm>
                                <a:prstGeom prst="rect">
                                  <a:avLst/>
                                </a:prstGeom>
                                <a:gradFill flip="none" rotWithShape="1">
                                  <a:gsLst>
                                    <a:gs pos="0">
                                      <a:srgbClr val="5E9EFF"/>
                                    </a:gs>
                                    <a:gs pos="39999">
                                      <a:srgbClr val="85C2FF"/>
                                    </a:gs>
                                    <a:gs pos="70000">
                                      <a:srgbClr val="C4D6EB"/>
                                    </a:gs>
                                    <a:gs pos="100000">
                                      <a:srgbClr val="FFEBFA"/>
                                    </a:gs>
                                  </a:gsLst>
                                  <a:lin ang="10800000" scaled="1"/>
                                  <a:tileRect/>
                                </a:gradFill>
                                <a:ln w="12700">
                                  <a:solidFill>
                                    <a:srgbClr val="FFFFFF"/>
                                  </a:solidFill>
                                  <a:miter lim="800000"/>
                                  <a:headEnd/>
                                  <a:tailEnd/>
                                </a:ln>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27" name="Rectangle 5"/>
                              <wps:cNvSpPr>
                                <a:spLocks noChangeArrowheads="1"/>
                              </wps:cNvSpPr>
                              <wps:spPr bwMode="auto">
                                <a:xfrm>
                                  <a:off x="3446" y="406"/>
                                  <a:ext cx="8475" cy="15025"/>
                                </a:xfrm>
                                <a:prstGeom prst="rect">
                                  <a:avLst/>
                                </a:prstGeom>
                                <a:solidFill>
                                  <a:schemeClr val="accent1">
                                    <a:lumMod val="60000"/>
                                    <a:lumOff val="4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Georgia" w:hAnsi="Georgia" w:cs="Times New Roman"/>
                                        <w:b/>
                                        <w:color w:val="0070C0"/>
                                        <w:sz w:val="56"/>
                                        <w:szCs w:val="56"/>
                                      </w:rPr>
                                      <w:alias w:val="Title"/>
                                      <w:id w:val="1453209047"/>
                                      <w:dataBinding w:prefixMappings="xmlns:ns0='http://schemas.openxmlformats.org/package/2006/metadata/core-properties' xmlns:ns1='http://purl.org/dc/elements/1.1/'" w:xpath="/ns0:coreProperties[1]/ns1:title[1]" w:storeItemID="{6C3C8BC8-F283-45AE-878A-BAB7291924A1}"/>
                                      <w:text/>
                                    </w:sdtPr>
                                    <w:sdtEndPr/>
                                    <w:sdtContent>
                                      <w:p w14:paraId="7B8C44F8" w14:textId="77777777" w:rsidR="00962F7D" w:rsidRPr="00C12136" w:rsidRDefault="00962F7D" w:rsidP="00BA5882">
                                        <w:pPr>
                                          <w:pStyle w:val="NoSpacing"/>
                                          <w:jc w:val="both"/>
                                          <w:rPr>
                                            <w:rFonts w:ascii="Times New Roman" w:hAnsi="Times New Roman" w:cs="Times New Roman"/>
                                            <w:color w:val="FFFFFF" w:themeColor="background1"/>
                                            <w:sz w:val="72"/>
                                            <w:szCs w:val="80"/>
                                          </w:rPr>
                                        </w:pPr>
                                        <w:r>
                                          <w:rPr>
                                            <w:rFonts w:ascii="Georgia" w:hAnsi="Georgia" w:cs="Times New Roman"/>
                                            <w:b/>
                                            <w:color w:val="0070C0"/>
                                            <w:sz w:val="56"/>
                                            <w:szCs w:val="56"/>
                                          </w:rPr>
                                          <w:t>SDL Index for State Development Loans</w:t>
                                        </w:r>
                                      </w:p>
                                    </w:sdtContent>
                                  </w:sdt>
                                  <w:p w14:paraId="4F3EC6D8" w14:textId="77777777" w:rsidR="00962F7D" w:rsidRDefault="00962F7D" w:rsidP="00686A1F">
                                    <w:pPr>
                                      <w:pStyle w:val="NoSpacing"/>
                                      <w:jc w:val="both"/>
                                      <w:rPr>
                                        <w:rFonts w:ascii="Times New Roman" w:hAnsi="Times New Roman" w:cs="Times New Roman"/>
                                        <w:color w:val="000000"/>
                                        <w:sz w:val="24"/>
                                        <w:szCs w:val="24"/>
                                      </w:rPr>
                                    </w:pPr>
                                  </w:p>
                                  <w:p w14:paraId="365F3AD7" w14:textId="5F3C5E13" w:rsidR="00962F7D" w:rsidRPr="001F7ABD" w:rsidRDefault="003D567A" w:rsidP="00686A1F">
                                    <w:pPr>
                                      <w:pStyle w:val="NoSpacing"/>
                                      <w:jc w:val="both"/>
                                      <w:rPr>
                                        <w:rFonts w:ascii="Times New Roman" w:hAnsi="Times New Roman" w:cs="Times New Roman"/>
                                        <w:color w:val="FFFFFF" w:themeColor="background1"/>
                                        <w:sz w:val="24"/>
                                      </w:rPr>
                                    </w:pPr>
                                    <w:sdt>
                                      <w:sdtPr>
                                        <w:rPr>
                                          <w:rFonts w:ascii="Times New Roman" w:hAnsi="Times New Roman" w:cs="Times New Roman"/>
                                          <w:color w:val="000000"/>
                                          <w:sz w:val="28"/>
                                          <w:szCs w:val="24"/>
                                        </w:rPr>
                                        <w:alias w:val="Abstract"/>
                                        <w:id w:val="16962290"/>
                                        <w:dataBinding w:prefixMappings="xmlns:ns0='http://schemas.microsoft.com/office/2006/coverPageProps'" w:xpath="/ns0:CoverPageProperties[1]/ns0:Abstract[1]" w:storeItemID="{55AF091B-3C7A-41E3-B477-F2FDAA23CFDA}"/>
                                        <w:text/>
                                      </w:sdtPr>
                                      <w:sdtEndPr/>
                                      <w:sdtContent>
                                        <w:r w:rsidR="00962F7D">
                                          <w:rPr>
                                            <w:rFonts w:ascii="Times New Roman" w:hAnsi="Times New Roman" w:cs="Times New Roman"/>
                                            <w:color w:val="000000"/>
                                            <w:sz w:val="28"/>
                                            <w:szCs w:val="24"/>
                                          </w:rPr>
                                          <w:t xml:space="preserve">For the State Development Loans (SDLs), CCIL SDL index </w:t>
                                        </w:r>
                                        <w:r w:rsidR="00962F7D" w:rsidRPr="001F7ABD">
                                          <w:rPr>
                                            <w:rFonts w:ascii="Times New Roman" w:hAnsi="Times New Roman" w:cs="Times New Roman"/>
                                            <w:color w:val="000000"/>
                                            <w:sz w:val="28"/>
                                            <w:szCs w:val="24"/>
                                          </w:rPr>
                                          <w:t>serve</w:t>
                                        </w:r>
                                        <w:r w:rsidR="00962F7D">
                                          <w:rPr>
                                            <w:rFonts w:ascii="Times New Roman" w:hAnsi="Times New Roman" w:cs="Times New Roman"/>
                                            <w:color w:val="000000"/>
                                            <w:sz w:val="28"/>
                                            <w:szCs w:val="24"/>
                                          </w:rPr>
                                          <w:t>s</w:t>
                                        </w:r>
                                        <w:r w:rsidR="00962F7D" w:rsidRPr="001F7ABD">
                                          <w:rPr>
                                            <w:rFonts w:ascii="Times New Roman" w:hAnsi="Times New Roman" w:cs="Times New Roman"/>
                                            <w:color w:val="000000"/>
                                            <w:sz w:val="28"/>
                                            <w:szCs w:val="24"/>
                                          </w:rPr>
                                          <w:t xml:space="preserve"> as</w:t>
                                        </w:r>
                                        <w:r w:rsidR="00962F7D">
                                          <w:rPr>
                                            <w:rFonts w:ascii="Times New Roman" w:hAnsi="Times New Roman" w:cs="Times New Roman"/>
                                            <w:color w:val="000000"/>
                                            <w:sz w:val="28"/>
                                            <w:szCs w:val="24"/>
                                          </w:rPr>
                                          <w:t xml:space="preserve"> a</w:t>
                                        </w:r>
                                        <w:r w:rsidR="00477637">
                                          <w:rPr>
                                            <w:rFonts w:ascii="Times New Roman" w:hAnsi="Times New Roman" w:cs="Times New Roman"/>
                                            <w:color w:val="000000"/>
                                            <w:sz w:val="28"/>
                                            <w:szCs w:val="24"/>
                                          </w:rPr>
                                          <w:t>n indicator for the</w:t>
                                        </w:r>
                                        <w:r w:rsidR="00962F7D" w:rsidRPr="001F7ABD">
                                          <w:rPr>
                                            <w:rFonts w:ascii="Times New Roman" w:hAnsi="Times New Roman" w:cs="Times New Roman"/>
                                            <w:color w:val="000000"/>
                                            <w:sz w:val="28"/>
                                            <w:szCs w:val="24"/>
                                          </w:rPr>
                                          <w:t xml:space="preserve"> performance of </w:t>
                                        </w:r>
                                        <w:r w:rsidR="00962F7D">
                                          <w:rPr>
                                            <w:rFonts w:ascii="Times New Roman" w:hAnsi="Times New Roman" w:cs="Times New Roman"/>
                                            <w:color w:val="000000"/>
                                            <w:sz w:val="28"/>
                                            <w:szCs w:val="24"/>
                                          </w:rPr>
                                          <w:t>State’s securities</w:t>
                                        </w:r>
                                        <w:r w:rsidR="00962F7D" w:rsidRPr="001F7ABD">
                                          <w:rPr>
                                            <w:rFonts w:ascii="Times New Roman" w:hAnsi="Times New Roman" w:cs="Times New Roman"/>
                                            <w:color w:val="000000"/>
                                            <w:sz w:val="28"/>
                                            <w:szCs w:val="24"/>
                                          </w:rPr>
                                          <w:t xml:space="preserve">. CCIL </w:t>
                                        </w:r>
                                        <w:r w:rsidR="00962F7D">
                                          <w:rPr>
                                            <w:rFonts w:ascii="Times New Roman" w:hAnsi="Times New Roman" w:cs="Times New Roman"/>
                                            <w:color w:val="000000"/>
                                            <w:sz w:val="28"/>
                                            <w:szCs w:val="24"/>
                                          </w:rPr>
                                          <w:t xml:space="preserve">SDL </w:t>
                                        </w:r>
                                        <w:r w:rsidR="00962F7D" w:rsidRPr="001F7ABD">
                                          <w:rPr>
                                            <w:rFonts w:ascii="Times New Roman" w:hAnsi="Times New Roman" w:cs="Times New Roman"/>
                                            <w:color w:val="000000"/>
                                            <w:sz w:val="28"/>
                                            <w:szCs w:val="24"/>
                                          </w:rPr>
                                          <w:t xml:space="preserve">index consists of </w:t>
                                        </w:r>
                                        <w:r w:rsidR="00962F7D">
                                          <w:rPr>
                                            <w:rFonts w:ascii="Times New Roman" w:hAnsi="Times New Roman" w:cs="Times New Roman"/>
                                            <w:color w:val="000000"/>
                                            <w:sz w:val="28"/>
                                            <w:szCs w:val="24"/>
                                          </w:rPr>
                                          <w:t>14 most recently issued 10</w:t>
                                        </w:r>
                                        <w:r w:rsidR="00790DC4">
                                          <w:rPr>
                                            <w:rFonts w:ascii="Times New Roman" w:hAnsi="Times New Roman" w:cs="Times New Roman"/>
                                            <w:color w:val="000000"/>
                                            <w:sz w:val="28"/>
                                            <w:szCs w:val="24"/>
                                          </w:rPr>
                                          <w:t>-</w:t>
                                        </w:r>
                                        <w:r w:rsidR="00962F7D">
                                          <w:rPr>
                                            <w:rFonts w:ascii="Times New Roman" w:hAnsi="Times New Roman" w:cs="Times New Roman"/>
                                            <w:color w:val="000000"/>
                                            <w:sz w:val="28"/>
                                            <w:szCs w:val="24"/>
                                          </w:rPr>
                                          <w:t>year</w:t>
                                        </w:r>
                                        <w:r w:rsidR="00441530">
                                          <w:rPr>
                                            <w:rFonts w:ascii="Times New Roman" w:hAnsi="Times New Roman" w:cs="Times New Roman"/>
                                            <w:color w:val="000000"/>
                                            <w:sz w:val="28"/>
                                            <w:szCs w:val="24"/>
                                          </w:rPr>
                                          <w:t xml:space="preserve"> maturity</w:t>
                                        </w:r>
                                        <w:r w:rsidR="00962F7D">
                                          <w:rPr>
                                            <w:rFonts w:ascii="Times New Roman" w:hAnsi="Times New Roman" w:cs="Times New Roman"/>
                                            <w:color w:val="000000"/>
                                            <w:sz w:val="28"/>
                                            <w:szCs w:val="24"/>
                                          </w:rPr>
                                          <w:t xml:space="preserve"> securities of 14</w:t>
                                        </w:r>
                                        <w:r w:rsidR="00962F7D" w:rsidRPr="001F7ABD">
                                          <w:rPr>
                                            <w:rFonts w:ascii="Times New Roman" w:hAnsi="Times New Roman" w:cs="Times New Roman"/>
                                            <w:color w:val="000000"/>
                                            <w:sz w:val="28"/>
                                            <w:szCs w:val="24"/>
                                          </w:rPr>
                                          <w:t xml:space="preserve"> </w:t>
                                        </w:r>
                                        <w:r w:rsidR="00962F7D">
                                          <w:rPr>
                                            <w:rFonts w:ascii="Times New Roman" w:hAnsi="Times New Roman" w:cs="Times New Roman"/>
                                            <w:color w:val="000000"/>
                                            <w:sz w:val="28"/>
                                            <w:szCs w:val="24"/>
                                          </w:rPr>
                                          <w:t>states</w:t>
                                        </w:r>
                                        <w:r w:rsidR="00962F7D" w:rsidRPr="001F7ABD">
                                          <w:rPr>
                                            <w:rFonts w:ascii="Times New Roman" w:hAnsi="Times New Roman" w:cs="Times New Roman"/>
                                            <w:color w:val="000000"/>
                                            <w:sz w:val="28"/>
                                            <w:szCs w:val="24"/>
                                          </w:rPr>
                                          <w:t xml:space="preserve">. The price movements </w:t>
                                        </w:r>
                                        <w:r w:rsidR="00962F7D">
                                          <w:rPr>
                                            <w:rFonts w:ascii="Times New Roman" w:hAnsi="Times New Roman" w:cs="Times New Roman"/>
                                            <w:color w:val="000000"/>
                                            <w:sz w:val="28"/>
                                            <w:szCs w:val="24"/>
                                          </w:rPr>
                                          <w:t xml:space="preserve">are </w:t>
                                        </w:r>
                                        <w:r w:rsidR="00962F7D" w:rsidRPr="001F7ABD">
                                          <w:rPr>
                                            <w:rFonts w:ascii="Times New Roman" w:hAnsi="Times New Roman" w:cs="Times New Roman"/>
                                            <w:color w:val="000000"/>
                                            <w:sz w:val="28"/>
                                            <w:szCs w:val="24"/>
                                          </w:rPr>
                                          <w:t xml:space="preserve">captured in the Principal Returns Index while the Total </w:t>
                                        </w:r>
                                        <w:r w:rsidR="00962F7D">
                                          <w:rPr>
                                            <w:rFonts w:ascii="Times New Roman" w:hAnsi="Times New Roman" w:cs="Times New Roman"/>
                                            <w:color w:val="000000"/>
                                            <w:sz w:val="28"/>
                                            <w:szCs w:val="24"/>
                                          </w:rPr>
                                          <w:t>R</w:t>
                                        </w:r>
                                        <w:r w:rsidR="00962F7D" w:rsidRPr="001F7ABD">
                                          <w:rPr>
                                            <w:rFonts w:ascii="Times New Roman" w:hAnsi="Times New Roman" w:cs="Times New Roman"/>
                                            <w:color w:val="000000"/>
                                            <w:sz w:val="28"/>
                                            <w:szCs w:val="24"/>
                                          </w:rPr>
                                          <w:t xml:space="preserve">eturns </w:t>
                                        </w:r>
                                        <w:r w:rsidR="00962F7D">
                                          <w:rPr>
                                            <w:rFonts w:ascii="Times New Roman" w:hAnsi="Times New Roman" w:cs="Times New Roman"/>
                                            <w:color w:val="000000"/>
                                            <w:sz w:val="28"/>
                                            <w:szCs w:val="24"/>
                                          </w:rPr>
                                          <w:t>I</w:t>
                                        </w:r>
                                        <w:r w:rsidR="00962F7D" w:rsidRPr="001F7ABD">
                                          <w:rPr>
                                            <w:rFonts w:ascii="Times New Roman" w:hAnsi="Times New Roman" w:cs="Times New Roman"/>
                                            <w:color w:val="000000"/>
                                            <w:sz w:val="28"/>
                                            <w:szCs w:val="24"/>
                                          </w:rPr>
                                          <w:t>ndex provides the change due to both</w:t>
                                        </w:r>
                                        <w:r w:rsidR="00962F7D">
                                          <w:rPr>
                                            <w:rFonts w:ascii="Times New Roman" w:hAnsi="Times New Roman" w:cs="Times New Roman"/>
                                            <w:color w:val="000000"/>
                                            <w:sz w:val="28"/>
                                            <w:szCs w:val="24"/>
                                          </w:rPr>
                                          <w:t xml:space="preserve"> the</w:t>
                                        </w:r>
                                        <w:r w:rsidR="00962F7D" w:rsidRPr="001F7ABD">
                                          <w:rPr>
                                            <w:rFonts w:ascii="Times New Roman" w:hAnsi="Times New Roman" w:cs="Times New Roman"/>
                                            <w:color w:val="000000"/>
                                            <w:sz w:val="28"/>
                                            <w:szCs w:val="24"/>
                                          </w:rPr>
                                          <w:t xml:space="preserve"> price movements and accrued interest. </w:t>
                                        </w:r>
                                      </w:sdtContent>
                                    </w:sdt>
                                  </w:p>
                                  <w:p w14:paraId="7E6112EF" w14:textId="77777777" w:rsidR="00962F7D" w:rsidRPr="001F7ABD" w:rsidRDefault="00962F7D">
                                    <w:pPr>
                                      <w:pStyle w:val="NoSpacing"/>
                                      <w:rPr>
                                        <w:color w:val="FFFFFF" w:themeColor="background1"/>
                                        <w:sz w:val="24"/>
                                      </w:rPr>
                                    </w:pPr>
                                    <w:r w:rsidRPr="001F7ABD">
                                      <w:rPr>
                                        <w:color w:val="FFFFFF" w:themeColor="background1"/>
                                        <w:sz w:val="24"/>
                                      </w:rPr>
                                      <w:t xml:space="preserve"> </w:t>
                                    </w:r>
                                  </w:p>
                                </w:txbxContent>
                              </wps:txbx>
                              <wps:bodyPr rot="0" vert="horz" wrap="square" lIns="228600" tIns="1371600" rIns="457200" bIns="45720" anchor="t" anchorCtr="0" upright="1">
                                <a:noAutofit/>
                              </wps:bodyPr>
                            </wps:wsp>
                            <wpg:grpSp>
                              <wpg:cNvPr id="28" name="Group 6"/>
                              <wpg:cNvGrpSpPr>
                                <a:grpSpLocks/>
                              </wpg:cNvGrpSpPr>
                              <wpg:grpSpPr bwMode="auto">
                                <a:xfrm>
                                  <a:off x="321" y="3423"/>
                                  <a:ext cx="3126" cy="6068"/>
                                  <a:chOff x="654" y="3599"/>
                                  <a:chExt cx="2880" cy="5760"/>
                                </a:xfrm>
                              </wpg:grpSpPr>
                              <wps:wsp>
                                <wps:cNvPr id="29" name="Rectangle 7"/>
                                <wps:cNvSpPr>
                                  <a:spLocks noChangeArrowheads="1"/>
                                </wps:cNvSpPr>
                                <wps:spPr bwMode="auto">
                                  <a:xfrm flipH="1">
                                    <a:off x="2094" y="647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0" name="Rectangle 8"/>
                                <wps:cNvSpPr>
                                  <a:spLocks noChangeArrowheads="1"/>
                                </wps:cNvSpPr>
                                <wps:spPr bwMode="auto">
                                  <a:xfrm flipH="1">
                                    <a:off x="2094" y="503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9"/>
                                <wps:cNvSpPr>
                                  <a:spLocks noChangeArrowheads="1"/>
                                </wps:cNvSpPr>
                                <wps:spPr bwMode="auto">
                                  <a:xfrm flipH="1">
                                    <a:off x="654" y="503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2" name="Rectangle 10"/>
                                <wps:cNvSpPr>
                                  <a:spLocks noChangeArrowheads="1"/>
                                </wps:cNvSpPr>
                                <wps:spPr bwMode="auto">
                                  <a:xfrm flipH="1">
                                    <a:off x="654" y="359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3" name="Rectangle 11"/>
                                <wps:cNvSpPr>
                                  <a:spLocks noChangeArrowheads="1"/>
                                </wps:cNvSpPr>
                                <wps:spPr bwMode="auto">
                                  <a:xfrm flipH="1">
                                    <a:off x="654" y="647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4" name="Rectangle 12"/>
                                <wps:cNvSpPr>
                                  <a:spLocks noChangeArrowheads="1"/>
                                </wps:cNvSpPr>
                                <wps:spPr bwMode="auto">
                                  <a:xfrm flipH="1">
                                    <a:off x="2094" y="791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g:grpSp>
                          <wpg:grpSp>
                            <wpg:cNvPr id="356" name="Group 14"/>
                            <wpg:cNvGrpSpPr>
                              <a:grpSpLocks/>
                            </wpg:cNvGrpSpPr>
                            <wpg:grpSpPr bwMode="auto">
                              <a:xfrm>
                                <a:off x="3446" y="13758"/>
                                <a:ext cx="8169" cy="1382"/>
                                <a:chOff x="3446" y="13758"/>
                                <a:chExt cx="8169" cy="1382"/>
                              </a:xfrm>
                            </wpg:grpSpPr>
                            <wpg:grpSp>
                              <wpg:cNvPr id="357" name="Group 15"/>
                              <wpg:cNvGrpSpPr>
                                <a:grpSpLocks/>
                              </wpg:cNvGrpSpPr>
                              <wpg:grpSpPr bwMode="auto">
                                <a:xfrm flipH="1" flipV="1">
                                  <a:off x="10833" y="14380"/>
                                  <a:ext cx="782" cy="760"/>
                                  <a:chOff x="8754" y="11945"/>
                                  <a:chExt cx="2880" cy="2859"/>
                                </a:xfrm>
                              </wpg:grpSpPr>
                              <wps:wsp>
                                <wps:cNvPr id="358" name="Rectangle 16"/>
                                <wps:cNvSpPr>
                                  <a:spLocks noChangeArrowheads="1"/>
                                </wps:cNvSpPr>
                                <wps:spPr bwMode="auto">
                                  <a:xfrm flipH="1">
                                    <a:off x="10194" y="11945"/>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9" name="Rectangle 17"/>
                                <wps:cNvSpPr>
                                  <a:spLocks noChangeArrowheads="1"/>
                                </wps:cNvSpPr>
                                <wps:spPr bwMode="auto">
                                  <a:xfrm flipH="1">
                                    <a:off x="10194" y="13364"/>
                                    <a:ext cx="1440" cy="1440"/>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60" name="Rectangle 18"/>
                                <wps:cNvSpPr>
                                  <a:spLocks noChangeArrowheads="1"/>
                                </wps:cNvSpPr>
                                <wps:spPr bwMode="auto">
                                  <a:xfrm flipH="1">
                                    <a:off x="8754" y="13364"/>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1" name="Rectangle 19"/>
                              <wps:cNvSpPr>
                                <a:spLocks noChangeArrowheads="1"/>
                              </wps:cNvSpPr>
                              <wps:spPr bwMode="auto">
                                <a:xfrm>
                                  <a:off x="3446" y="13758"/>
                                  <a:ext cx="7105" cy="138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imes New Roman" w:hAnsi="Times New Roman" w:cs="Times New Roman"/>
                                        <w:b/>
                                        <w:color w:val="0070C0"/>
                                        <w:sz w:val="24"/>
                                      </w:rPr>
                                      <w:alias w:val="Company"/>
                                      <w:id w:val="16962301"/>
                                      <w:dataBinding w:prefixMappings="xmlns:ns0='http://schemas.openxmlformats.org/officeDocument/2006/extended-properties'" w:xpath="/ns0:Properties[1]/ns0:Company[1]" w:storeItemID="{6668398D-A668-4E3E-A5EB-62B293D839F1}"/>
                                      <w:text/>
                                    </w:sdtPr>
                                    <w:sdtEndPr/>
                                    <w:sdtContent>
                                      <w:p w14:paraId="3DF5C13F" w14:textId="77777777" w:rsidR="00962F7D" w:rsidRPr="00E34202" w:rsidRDefault="00962F7D">
                                        <w:pPr>
                                          <w:pStyle w:val="NoSpacing"/>
                                          <w:jc w:val="right"/>
                                          <w:rPr>
                                            <w:rFonts w:ascii="Times New Roman" w:hAnsi="Times New Roman" w:cs="Times New Roman"/>
                                            <w:b/>
                                            <w:color w:val="0070C0"/>
                                            <w:sz w:val="24"/>
                                          </w:rPr>
                                        </w:pPr>
                                        <w:r w:rsidRPr="00E34202">
                                          <w:rPr>
                                            <w:rFonts w:ascii="Times New Roman" w:hAnsi="Times New Roman" w:cs="Times New Roman"/>
                                            <w:b/>
                                            <w:color w:val="0070C0"/>
                                            <w:sz w:val="24"/>
                                          </w:rPr>
                                          <w:t>The Clearing Corporation of India Ltd.</w:t>
                                        </w:r>
                                      </w:p>
                                    </w:sdtContent>
                                  </w:sdt>
                                </w:txbxContent>
                              </wps:txbx>
                              <wps:bodyPr rot="0" vert="horz" wrap="square" lIns="91440" tIns="0" rIns="91440" bIns="0" anchor="b"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80FB32" id="Group 2" o:spid="_x0000_s1026" style="position:absolute;margin-left:0;margin-top:0;width:579.8pt;height:750.8pt;z-index:251659264;mso-position-horizontal:center;mso-position-horizontal-relative:page;mso-position-vertical:center;mso-position-vertical-relative:page"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" o:allowincell="f">
                    <v:group id="Group 3" o:spid="_x0000_s1027" style="position:absolute;left:316;top:406;width:11608;height:15028" coordorigin="321,406" coordsize="11600,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4" o:spid="_x0000_s1028" alt="Zig zag" style="position:absolute;left:339;top:40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" fillcolor="#5e9eff" strokecolor="white" strokeweight="1pt">
                        <v:fill color2="#ffebfa" rotate="t" angle="270" colors="0 #5e9eff;26214f #85c2ff;45875f #c4d6eb;1 #ffebfa" focus="100%" type="gradient"/>
                      </v:rect>
                      <v:rect id="Rectangle 5" o:spid="_x0000_s1029" style="position:absolute;left:3446;top:406;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" fillcolor="#9cc2e5 [1940]" strokecolor="white [3212]" strokeweight="1pt">
                        <v:shadow color="#d8d8d8" offset="3pt,3pt"/>
                        <v:textbox inset="18pt,108pt,36pt">
                          <w:txbxContent>
                            <w:sdt>
                              <w:sdtPr>
                                <w:rPr>
                                  <w:rFonts w:ascii="Georgia" w:hAnsi="Georgia" w:cs="Times New Roman"/>
                                  <w:b/>
                                  <w:color w:val="0070C0"/>
                                  <w:sz w:val="56"/>
                                  <w:szCs w:val="56"/>
                                </w:rPr>
                                <w:alias w:val="Title"/>
                                <w:id w:val="1453209047"/>
                                <w:dataBinding w:prefixMappings="xmlns:ns0='http://schemas.openxmlformats.org/package/2006/metadata/core-properties' xmlns:ns1='http://purl.org/dc/elements/1.1/'" w:xpath="/ns0:coreProperties[1]/ns1:title[1]" w:storeItemID="{6C3C8BC8-F283-45AE-878A-BAB7291924A1}"/>
                                <w:text/>
                              </w:sdtPr>
                              <w:sdtEndPr/>
                              <w:sdtContent>
                                <w:p w14:paraId="7B8C44F8" w14:textId="77777777" w:rsidR="00962F7D" w:rsidRPr="00C12136" w:rsidRDefault="00962F7D" w:rsidP="00BA5882">
                                  <w:pPr>
                                    <w:pStyle w:val="NoSpacing"/>
                                    <w:jc w:val="both"/>
                                    <w:rPr>
                                      <w:rFonts w:ascii="Times New Roman" w:hAnsi="Times New Roman" w:cs="Times New Roman"/>
                                      <w:color w:val="FFFFFF" w:themeColor="background1"/>
                                      <w:sz w:val="72"/>
                                      <w:szCs w:val="80"/>
                                    </w:rPr>
                                  </w:pPr>
                                  <w:r>
                                    <w:rPr>
                                      <w:rFonts w:ascii="Georgia" w:hAnsi="Georgia" w:cs="Times New Roman"/>
                                      <w:b/>
                                      <w:color w:val="0070C0"/>
                                      <w:sz w:val="56"/>
                                      <w:szCs w:val="56"/>
                                    </w:rPr>
                                    <w:t>SDL Index for State Development Loans</w:t>
                                  </w:r>
                                </w:p>
                              </w:sdtContent>
                            </w:sdt>
                            <w:p w14:paraId="4F3EC6D8" w14:textId="77777777" w:rsidR="00962F7D" w:rsidRDefault="00962F7D" w:rsidP="00686A1F">
                              <w:pPr>
                                <w:pStyle w:val="NoSpacing"/>
                                <w:jc w:val="both"/>
                                <w:rPr>
                                  <w:rFonts w:ascii="Times New Roman" w:hAnsi="Times New Roman" w:cs="Times New Roman"/>
                                  <w:color w:val="000000"/>
                                  <w:sz w:val="24"/>
                                  <w:szCs w:val="24"/>
                                </w:rPr>
                              </w:pPr>
                            </w:p>
                            <w:p w14:paraId="365F3AD7" w14:textId="5F3C5E13" w:rsidR="00962F7D" w:rsidRPr="001F7ABD" w:rsidRDefault="003D567A" w:rsidP="00686A1F">
                              <w:pPr>
                                <w:pStyle w:val="NoSpacing"/>
                                <w:jc w:val="both"/>
                                <w:rPr>
                                  <w:rFonts w:ascii="Times New Roman" w:hAnsi="Times New Roman" w:cs="Times New Roman"/>
                                  <w:color w:val="FFFFFF" w:themeColor="background1"/>
                                  <w:sz w:val="24"/>
                                </w:rPr>
                              </w:pPr>
                              <w:sdt>
                                <w:sdtPr>
                                  <w:rPr>
                                    <w:rFonts w:ascii="Times New Roman" w:hAnsi="Times New Roman" w:cs="Times New Roman"/>
                                    <w:color w:val="000000"/>
                                    <w:sz w:val="28"/>
                                    <w:szCs w:val="24"/>
                                  </w:rPr>
                                  <w:alias w:val="Abstract"/>
                                  <w:id w:val="16962290"/>
                                  <w:dataBinding w:prefixMappings="xmlns:ns0='http://schemas.microsoft.com/office/2006/coverPageProps'" w:xpath="/ns0:CoverPageProperties[1]/ns0:Abstract[1]" w:storeItemID="{55AF091B-3C7A-41E3-B477-F2FDAA23CFDA}"/>
                                  <w:text/>
                                </w:sdtPr>
                                <w:sdtEndPr/>
                                <w:sdtContent>
                                  <w:r w:rsidR="00962F7D">
                                    <w:rPr>
                                      <w:rFonts w:ascii="Times New Roman" w:hAnsi="Times New Roman" w:cs="Times New Roman"/>
                                      <w:color w:val="000000"/>
                                      <w:sz w:val="28"/>
                                      <w:szCs w:val="24"/>
                                    </w:rPr>
                                    <w:t xml:space="preserve">For the State Development Loans (SDLs), CCIL SDL index </w:t>
                                  </w:r>
                                  <w:r w:rsidR="00962F7D" w:rsidRPr="001F7ABD">
                                    <w:rPr>
                                      <w:rFonts w:ascii="Times New Roman" w:hAnsi="Times New Roman" w:cs="Times New Roman"/>
                                      <w:color w:val="000000"/>
                                      <w:sz w:val="28"/>
                                      <w:szCs w:val="24"/>
                                    </w:rPr>
                                    <w:t>serve</w:t>
                                  </w:r>
                                  <w:r w:rsidR="00962F7D">
                                    <w:rPr>
                                      <w:rFonts w:ascii="Times New Roman" w:hAnsi="Times New Roman" w:cs="Times New Roman"/>
                                      <w:color w:val="000000"/>
                                      <w:sz w:val="28"/>
                                      <w:szCs w:val="24"/>
                                    </w:rPr>
                                    <w:t>s</w:t>
                                  </w:r>
                                  <w:r w:rsidR="00962F7D" w:rsidRPr="001F7ABD">
                                    <w:rPr>
                                      <w:rFonts w:ascii="Times New Roman" w:hAnsi="Times New Roman" w:cs="Times New Roman"/>
                                      <w:color w:val="000000"/>
                                      <w:sz w:val="28"/>
                                      <w:szCs w:val="24"/>
                                    </w:rPr>
                                    <w:t xml:space="preserve"> as</w:t>
                                  </w:r>
                                  <w:r w:rsidR="00962F7D">
                                    <w:rPr>
                                      <w:rFonts w:ascii="Times New Roman" w:hAnsi="Times New Roman" w:cs="Times New Roman"/>
                                      <w:color w:val="000000"/>
                                      <w:sz w:val="28"/>
                                      <w:szCs w:val="24"/>
                                    </w:rPr>
                                    <w:t xml:space="preserve"> a</w:t>
                                  </w:r>
                                  <w:r w:rsidR="00477637">
                                    <w:rPr>
                                      <w:rFonts w:ascii="Times New Roman" w:hAnsi="Times New Roman" w:cs="Times New Roman"/>
                                      <w:color w:val="000000"/>
                                      <w:sz w:val="28"/>
                                      <w:szCs w:val="24"/>
                                    </w:rPr>
                                    <w:t>n indicator for the</w:t>
                                  </w:r>
                                  <w:r w:rsidR="00962F7D" w:rsidRPr="001F7ABD">
                                    <w:rPr>
                                      <w:rFonts w:ascii="Times New Roman" w:hAnsi="Times New Roman" w:cs="Times New Roman"/>
                                      <w:color w:val="000000"/>
                                      <w:sz w:val="28"/>
                                      <w:szCs w:val="24"/>
                                    </w:rPr>
                                    <w:t xml:space="preserve"> performance of </w:t>
                                  </w:r>
                                  <w:r w:rsidR="00962F7D">
                                    <w:rPr>
                                      <w:rFonts w:ascii="Times New Roman" w:hAnsi="Times New Roman" w:cs="Times New Roman"/>
                                      <w:color w:val="000000"/>
                                      <w:sz w:val="28"/>
                                      <w:szCs w:val="24"/>
                                    </w:rPr>
                                    <w:t>State’s securities</w:t>
                                  </w:r>
                                  <w:r w:rsidR="00962F7D" w:rsidRPr="001F7ABD">
                                    <w:rPr>
                                      <w:rFonts w:ascii="Times New Roman" w:hAnsi="Times New Roman" w:cs="Times New Roman"/>
                                      <w:color w:val="000000"/>
                                      <w:sz w:val="28"/>
                                      <w:szCs w:val="24"/>
                                    </w:rPr>
                                    <w:t xml:space="preserve">. CCIL </w:t>
                                  </w:r>
                                  <w:r w:rsidR="00962F7D">
                                    <w:rPr>
                                      <w:rFonts w:ascii="Times New Roman" w:hAnsi="Times New Roman" w:cs="Times New Roman"/>
                                      <w:color w:val="000000"/>
                                      <w:sz w:val="28"/>
                                      <w:szCs w:val="24"/>
                                    </w:rPr>
                                    <w:t xml:space="preserve">SDL </w:t>
                                  </w:r>
                                  <w:r w:rsidR="00962F7D" w:rsidRPr="001F7ABD">
                                    <w:rPr>
                                      <w:rFonts w:ascii="Times New Roman" w:hAnsi="Times New Roman" w:cs="Times New Roman"/>
                                      <w:color w:val="000000"/>
                                      <w:sz w:val="28"/>
                                      <w:szCs w:val="24"/>
                                    </w:rPr>
                                    <w:t xml:space="preserve">index consists of </w:t>
                                  </w:r>
                                  <w:r w:rsidR="00962F7D">
                                    <w:rPr>
                                      <w:rFonts w:ascii="Times New Roman" w:hAnsi="Times New Roman" w:cs="Times New Roman"/>
                                      <w:color w:val="000000"/>
                                      <w:sz w:val="28"/>
                                      <w:szCs w:val="24"/>
                                    </w:rPr>
                                    <w:t>14 most recently issued 10</w:t>
                                  </w:r>
                                  <w:r w:rsidR="00790DC4">
                                    <w:rPr>
                                      <w:rFonts w:ascii="Times New Roman" w:hAnsi="Times New Roman" w:cs="Times New Roman"/>
                                      <w:color w:val="000000"/>
                                      <w:sz w:val="28"/>
                                      <w:szCs w:val="24"/>
                                    </w:rPr>
                                    <w:t>-</w:t>
                                  </w:r>
                                  <w:r w:rsidR="00962F7D">
                                    <w:rPr>
                                      <w:rFonts w:ascii="Times New Roman" w:hAnsi="Times New Roman" w:cs="Times New Roman"/>
                                      <w:color w:val="000000"/>
                                      <w:sz w:val="28"/>
                                      <w:szCs w:val="24"/>
                                    </w:rPr>
                                    <w:t>year</w:t>
                                  </w:r>
                                  <w:r w:rsidR="00441530">
                                    <w:rPr>
                                      <w:rFonts w:ascii="Times New Roman" w:hAnsi="Times New Roman" w:cs="Times New Roman"/>
                                      <w:color w:val="000000"/>
                                      <w:sz w:val="28"/>
                                      <w:szCs w:val="24"/>
                                    </w:rPr>
                                    <w:t xml:space="preserve"> maturity</w:t>
                                  </w:r>
                                  <w:r w:rsidR="00962F7D">
                                    <w:rPr>
                                      <w:rFonts w:ascii="Times New Roman" w:hAnsi="Times New Roman" w:cs="Times New Roman"/>
                                      <w:color w:val="000000"/>
                                      <w:sz w:val="28"/>
                                      <w:szCs w:val="24"/>
                                    </w:rPr>
                                    <w:t xml:space="preserve"> securities of 14</w:t>
                                  </w:r>
                                  <w:r w:rsidR="00962F7D" w:rsidRPr="001F7ABD">
                                    <w:rPr>
                                      <w:rFonts w:ascii="Times New Roman" w:hAnsi="Times New Roman" w:cs="Times New Roman"/>
                                      <w:color w:val="000000"/>
                                      <w:sz w:val="28"/>
                                      <w:szCs w:val="24"/>
                                    </w:rPr>
                                    <w:t xml:space="preserve"> </w:t>
                                  </w:r>
                                  <w:r w:rsidR="00962F7D">
                                    <w:rPr>
                                      <w:rFonts w:ascii="Times New Roman" w:hAnsi="Times New Roman" w:cs="Times New Roman"/>
                                      <w:color w:val="000000"/>
                                      <w:sz w:val="28"/>
                                      <w:szCs w:val="24"/>
                                    </w:rPr>
                                    <w:t>states</w:t>
                                  </w:r>
                                  <w:r w:rsidR="00962F7D" w:rsidRPr="001F7ABD">
                                    <w:rPr>
                                      <w:rFonts w:ascii="Times New Roman" w:hAnsi="Times New Roman" w:cs="Times New Roman"/>
                                      <w:color w:val="000000"/>
                                      <w:sz w:val="28"/>
                                      <w:szCs w:val="24"/>
                                    </w:rPr>
                                    <w:t xml:space="preserve">. The price movements </w:t>
                                  </w:r>
                                  <w:r w:rsidR="00962F7D">
                                    <w:rPr>
                                      <w:rFonts w:ascii="Times New Roman" w:hAnsi="Times New Roman" w:cs="Times New Roman"/>
                                      <w:color w:val="000000"/>
                                      <w:sz w:val="28"/>
                                      <w:szCs w:val="24"/>
                                    </w:rPr>
                                    <w:t xml:space="preserve">are </w:t>
                                  </w:r>
                                  <w:r w:rsidR="00962F7D" w:rsidRPr="001F7ABD">
                                    <w:rPr>
                                      <w:rFonts w:ascii="Times New Roman" w:hAnsi="Times New Roman" w:cs="Times New Roman"/>
                                      <w:color w:val="000000"/>
                                      <w:sz w:val="28"/>
                                      <w:szCs w:val="24"/>
                                    </w:rPr>
                                    <w:t xml:space="preserve">captured in the Principal Returns Index while the Total </w:t>
                                  </w:r>
                                  <w:r w:rsidR="00962F7D">
                                    <w:rPr>
                                      <w:rFonts w:ascii="Times New Roman" w:hAnsi="Times New Roman" w:cs="Times New Roman"/>
                                      <w:color w:val="000000"/>
                                      <w:sz w:val="28"/>
                                      <w:szCs w:val="24"/>
                                    </w:rPr>
                                    <w:t>R</w:t>
                                  </w:r>
                                  <w:r w:rsidR="00962F7D" w:rsidRPr="001F7ABD">
                                    <w:rPr>
                                      <w:rFonts w:ascii="Times New Roman" w:hAnsi="Times New Roman" w:cs="Times New Roman"/>
                                      <w:color w:val="000000"/>
                                      <w:sz w:val="28"/>
                                      <w:szCs w:val="24"/>
                                    </w:rPr>
                                    <w:t xml:space="preserve">eturns </w:t>
                                  </w:r>
                                  <w:r w:rsidR="00962F7D">
                                    <w:rPr>
                                      <w:rFonts w:ascii="Times New Roman" w:hAnsi="Times New Roman" w:cs="Times New Roman"/>
                                      <w:color w:val="000000"/>
                                      <w:sz w:val="28"/>
                                      <w:szCs w:val="24"/>
                                    </w:rPr>
                                    <w:t>I</w:t>
                                  </w:r>
                                  <w:r w:rsidR="00962F7D" w:rsidRPr="001F7ABD">
                                    <w:rPr>
                                      <w:rFonts w:ascii="Times New Roman" w:hAnsi="Times New Roman" w:cs="Times New Roman"/>
                                      <w:color w:val="000000"/>
                                      <w:sz w:val="28"/>
                                      <w:szCs w:val="24"/>
                                    </w:rPr>
                                    <w:t>ndex provides the change due to both</w:t>
                                  </w:r>
                                  <w:r w:rsidR="00962F7D">
                                    <w:rPr>
                                      <w:rFonts w:ascii="Times New Roman" w:hAnsi="Times New Roman" w:cs="Times New Roman"/>
                                      <w:color w:val="000000"/>
                                      <w:sz w:val="28"/>
                                      <w:szCs w:val="24"/>
                                    </w:rPr>
                                    <w:t xml:space="preserve"> the</w:t>
                                  </w:r>
                                  <w:r w:rsidR="00962F7D" w:rsidRPr="001F7ABD">
                                    <w:rPr>
                                      <w:rFonts w:ascii="Times New Roman" w:hAnsi="Times New Roman" w:cs="Times New Roman"/>
                                      <w:color w:val="000000"/>
                                      <w:sz w:val="28"/>
                                      <w:szCs w:val="24"/>
                                    </w:rPr>
                                    <w:t xml:space="preserve"> price movements and accrued interest. </w:t>
                                  </w:r>
                                </w:sdtContent>
                              </w:sdt>
                            </w:p>
                            <w:p w14:paraId="7E6112EF" w14:textId="77777777" w:rsidR="00962F7D" w:rsidRPr="001F7ABD" w:rsidRDefault="00962F7D">
                              <w:pPr>
                                <w:pStyle w:val="NoSpacing"/>
                                <w:rPr>
                                  <w:color w:val="FFFFFF" w:themeColor="background1"/>
                                  <w:sz w:val="24"/>
                                </w:rPr>
                              </w:pPr>
                              <w:r w:rsidRPr="001F7ABD">
                                <w:rPr>
                                  <w:color w:val="FFFFFF" w:themeColor="background1"/>
                                  <w:sz w:val="24"/>
                                </w:rPr>
                                <w:t xml:space="preserve"> </w:t>
                              </w:r>
                            </w:p>
                          </w:txbxContent>
                        </v:textbox>
                      </v:rect>
                      <v:group id="Group 6" o:spid="_x0000_s1030" style="position:absolute;left:321;top:3423;width:3126;height:6068"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7" o:spid="_x0000_s1031"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" fillcolor="#9cc2e5 [1940]" strokecolor="white [3212]" strokeweight="1pt">
                          <v:fill opacity="52428f"/>
                          <v:shadow color="#d8d8d8" offset="3pt,3pt"/>
                        </v:rect>
                        <v:rect id="Rectangle 8" o:spid="_x0000_s1032"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" fillcolor="#bdd6ee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" fillcolor="#9cc2e5 [1940]" strokecolor="white [3212]" strokeweight="1pt">
                          <v:fill opacity="52428f"/>
                          <v:shadow color="#d8d8d8" offset="3pt,3pt"/>
                        </v:rect>
                        <v:rect id="Rectangle 10" o:spid="_x0000_s1034"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" fillcolor="#bdd6ee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" fillcolor="#bdd6ee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" fillcolor="#bdd6ee [1300]" strokecolor="white [3212]" strokeweight="1pt">
                          <v:fill opacity="32896f"/>
                          <v:shadow color="#d8d8d8" offset="3pt,3pt"/>
                        </v:rect>
                      </v:group>
                    </v:group>
                    <v:group id="Group 14" o:spid="_x0000_s1037" style="position:absolute;left:3446;top:13758;width:8169;height:1382" coordorigin="3446,13758" coordsize="8169,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group id="Group 15" o:spid="_x0000_s1038"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">
                        <v:rect id="Rectangle 16" o:spid="_x0000_s1039"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" fillcolor="#bfbfbf [2412]" strokecolor="white [3212]" strokeweight="1pt">
                          <v:fill opacity="32896f"/>
                          <v:shadow color="#d8d8d8" offset="3pt,3pt"/>
                        </v:rect>
                        <v:rect id="Rectangle 17" o:spid="_x0000_s1040"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" fillcolor="#ed7d31 [3205]" strokecolor="white [3212]" strokeweight="1pt">
                          <v:shadow color="#d8d8d8" offset="3pt,3pt"/>
                        </v:rect>
                        <v:rect id="Rectangle 18" o:spid="_x0000_s1041"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" fillcolor="#bfbfbf [2412]" strokecolor="white [3212]" strokeweight="1pt">
                          <v:fill opacity="32896f"/>
                          <v:shadow color="#d8d8d8" offset="3pt,3pt"/>
                        </v:rect>
                      </v:group>
                      <v:rect id="Rectangle 19" o:spid="_x0000_s1042" style="position:absolute;left:3446;top:13758;width:7105;height:138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" filled="f" stroked="f" strokecolor="white" strokeweight="1pt">
                        <v:fill opacity="52428f"/>
                        <v:shadow color="#d8d8d8" offset="3pt,3pt"/>
                        <v:textbox inset=",0,,0">
                          <w:txbxContent>
                            <w:sdt>
                              <w:sdtPr>
                                <w:rPr>
                                  <w:rFonts w:ascii="Times New Roman" w:hAnsi="Times New Roman" w:cs="Times New Roman"/>
                                  <w:b/>
                                  <w:color w:val="0070C0"/>
                                  <w:sz w:val="24"/>
                                </w:rPr>
                                <w:alias w:val="Company"/>
                                <w:id w:val="16962301"/>
                                <w:dataBinding w:prefixMappings="xmlns:ns0='http://schemas.openxmlformats.org/officeDocument/2006/extended-properties'" w:xpath="/ns0:Properties[1]/ns0:Company[1]" w:storeItemID="{6668398D-A668-4E3E-A5EB-62B293D839F1}"/>
                                <w:text/>
                              </w:sdtPr>
                              <w:sdtEndPr/>
                              <w:sdtContent>
                                <w:p w14:paraId="3DF5C13F" w14:textId="77777777" w:rsidR="00962F7D" w:rsidRPr="00E34202" w:rsidRDefault="00962F7D">
                                  <w:pPr>
                                    <w:pStyle w:val="NoSpacing"/>
                                    <w:jc w:val="right"/>
                                    <w:rPr>
                                      <w:rFonts w:ascii="Times New Roman" w:hAnsi="Times New Roman" w:cs="Times New Roman"/>
                                      <w:b/>
                                      <w:color w:val="0070C0"/>
                                      <w:sz w:val="24"/>
                                    </w:rPr>
                                  </w:pPr>
                                  <w:r w:rsidRPr="00E34202">
                                    <w:rPr>
                                      <w:rFonts w:ascii="Times New Roman" w:hAnsi="Times New Roman" w:cs="Times New Roman"/>
                                      <w:b/>
                                      <w:color w:val="0070C0"/>
                                      <w:sz w:val="24"/>
                                    </w:rPr>
                                    <w:t>The Clearing Corporation of India Ltd.</w:t>
                                  </w:r>
                                </w:p>
                              </w:sdtContent>
                            </w:sdt>
                          </w:txbxContent>
                        </v:textbox>
                      </v:rect>
                    </v:group>
                    <w10:wrap anchorx="page" anchory="page"/>
                  </v:group>
                </w:pict>
              </mc:Fallback>
            </mc:AlternateContent>
          </w:r>
        </w:p>
        <w:p w14:paraId="3BF02DD4" w14:textId="77777777" w:rsidR="00FB7044" w:rsidRPr="00DD3A2E" w:rsidRDefault="00FB7044" w:rsidP="001F7ABD">
          <w:pPr>
            <w:spacing w:line="240" w:lineRule="auto"/>
            <w:rPr>
              <w:rFonts w:ascii="Times New Roman" w:hAnsi="Times New Roman" w:cs="Times New Roman"/>
              <w:sz w:val="24"/>
              <w:szCs w:val="24"/>
            </w:rPr>
          </w:pPr>
        </w:p>
        <w:p w14:paraId="081AE341" w14:textId="77777777" w:rsidR="00FB7044" w:rsidRPr="00DD3A2E" w:rsidRDefault="00FB7044" w:rsidP="001F7ABD">
          <w:pPr>
            <w:spacing w:line="240" w:lineRule="auto"/>
            <w:rPr>
              <w:rFonts w:ascii="Times New Roman" w:hAnsi="Times New Roman" w:cs="Times New Roman"/>
              <w:sz w:val="24"/>
              <w:szCs w:val="24"/>
            </w:rPr>
          </w:pPr>
          <w:r w:rsidRPr="00DD3A2E">
            <w:rPr>
              <w:rFonts w:ascii="Times New Roman" w:hAnsi="Times New Roman" w:cs="Times New Roman"/>
              <w:sz w:val="24"/>
              <w:szCs w:val="24"/>
            </w:rPr>
            <w:br w:type="page"/>
          </w:r>
        </w:p>
      </w:sdtContent>
    </w:sdt>
    <w:sdt>
      <w:sdtPr>
        <w:rPr>
          <w:rFonts w:asciiTheme="minorHAnsi" w:eastAsiaTheme="minorHAnsi" w:hAnsiTheme="minorHAnsi" w:cstheme="minorBidi"/>
          <w:b w:val="0"/>
          <w:bCs w:val="0"/>
          <w:color w:val="auto"/>
          <w:sz w:val="22"/>
          <w:szCs w:val="22"/>
          <w:lang w:eastAsia="en-US"/>
        </w:rPr>
        <w:id w:val="467009418"/>
        <w:docPartObj>
          <w:docPartGallery w:val="Table of Contents"/>
          <w:docPartUnique/>
        </w:docPartObj>
      </w:sdtPr>
      <w:sdtEndPr>
        <w:rPr>
          <w:noProof/>
        </w:rPr>
      </w:sdtEndPr>
      <w:sdtContent>
        <w:p w14:paraId="0A8CE1CC" w14:textId="77777777" w:rsidR="0077418C" w:rsidRPr="00AE4F05" w:rsidRDefault="00AE4F05" w:rsidP="00AE4F05">
          <w:pPr>
            <w:pStyle w:val="TOCHeading"/>
            <w:jc w:val="center"/>
            <w:rPr>
              <w:rFonts w:ascii="Times New Roman" w:hAnsi="Times New Roman" w:cs="Times New Roman"/>
            </w:rPr>
          </w:pPr>
          <w:r w:rsidRPr="00AE4F05">
            <w:rPr>
              <w:rFonts w:ascii="Times New Roman" w:hAnsi="Times New Roman" w:cs="Times New Roman"/>
            </w:rPr>
            <w:t>TABLE OF CONTENTS</w:t>
          </w:r>
        </w:p>
        <w:p w14:paraId="59BF16E4" w14:textId="77777777" w:rsidR="00BD5A93" w:rsidRPr="00BD5A93" w:rsidRDefault="00BD5A93" w:rsidP="00BD5A93">
          <w:pPr>
            <w:rPr>
              <w:lang w:eastAsia="ja-JP"/>
            </w:rPr>
          </w:pPr>
        </w:p>
        <w:p w14:paraId="12DE031F" w14:textId="77777777" w:rsidR="0077418C" w:rsidRDefault="0077418C">
          <w:pPr>
            <w:pStyle w:val="TOC1"/>
            <w:rPr>
              <w:rFonts w:asciiTheme="minorHAnsi" w:hAnsiTheme="minorHAnsi" w:cstheme="minorBidi"/>
              <w:b w:val="0"/>
              <w:noProof/>
              <w:sz w:val="22"/>
              <w:lang w:val="en-IN" w:eastAsia="en-IN"/>
            </w:rPr>
          </w:pPr>
          <w:r>
            <w:fldChar w:fldCharType="begin"/>
          </w:r>
          <w:r>
            <w:instrText xml:space="preserve"> TOC \o "1-3" \h \z \u </w:instrText>
          </w:r>
          <w:r>
            <w:fldChar w:fldCharType="separate"/>
          </w:r>
          <w:hyperlink w:anchor="_Toc518142210" w:history="1">
            <w:r w:rsidRPr="00EC32E0">
              <w:rPr>
                <w:rStyle w:val="Hyperlink"/>
                <w:noProof/>
              </w:rPr>
              <w:t>1.</w:t>
            </w:r>
            <w:r>
              <w:rPr>
                <w:rFonts w:asciiTheme="minorHAnsi" w:hAnsiTheme="minorHAnsi" w:cstheme="minorBidi"/>
                <w:b w:val="0"/>
                <w:noProof/>
                <w:sz w:val="22"/>
                <w:lang w:val="en-IN" w:eastAsia="en-IN"/>
              </w:rPr>
              <w:tab/>
            </w:r>
            <w:r w:rsidRPr="00EC32E0">
              <w:rPr>
                <w:rStyle w:val="Hyperlink"/>
                <w:noProof/>
              </w:rPr>
              <w:t>INTRODUCTION</w:t>
            </w:r>
            <w:r>
              <w:rPr>
                <w:noProof/>
                <w:webHidden/>
              </w:rPr>
              <w:tab/>
            </w:r>
            <w:r>
              <w:rPr>
                <w:noProof/>
                <w:webHidden/>
              </w:rPr>
              <w:fldChar w:fldCharType="begin"/>
            </w:r>
            <w:r>
              <w:rPr>
                <w:noProof/>
                <w:webHidden/>
              </w:rPr>
              <w:instrText xml:space="preserve"> PAGEREF _Toc518142210 \h </w:instrText>
            </w:r>
            <w:r>
              <w:rPr>
                <w:noProof/>
                <w:webHidden/>
              </w:rPr>
            </w:r>
            <w:r>
              <w:rPr>
                <w:noProof/>
                <w:webHidden/>
              </w:rPr>
              <w:fldChar w:fldCharType="separate"/>
            </w:r>
            <w:r w:rsidR="001241DC">
              <w:rPr>
                <w:noProof/>
                <w:webHidden/>
              </w:rPr>
              <w:t>2</w:t>
            </w:r>
            <w:r>
              <w:rPr>
                <w:noProof/>
                <w:webHidden/>
              </w:rPr>
              <w:fldChar w:fldCharType="end"/>
            </w:r>
          </w:hyperlink>
        </w:p>
        <w:p w14:paraId="6A2A6B04" w14:textId="77777777" w:rsidR="0077418C" w:rsidRDefault="003D567A">
          <w:pPr>
            <w:pStyle w:val="TOC1"/>
            <w:rPr>
              <w:rFonts w:asciiTheme="minorHAnsi" w:hAnsiTheme="minorHAnsi" w:cstheme="minorBidi"/>
              <w:b w:val="0"/>
              <w:noProof/>
              <w:sz w:val="22"/>
              <w:lang w:val="en-IN" w:eastAsia="en-IN"/>
            </w:rPr>
          </w:pPr>
          <w:hyperlink w:anchor="_Toc518142211" w:history="1">
            <w:r w:rsidR="0077418C" w:rsidRPr="00EC32E0">
              <w:rPr>
                <w:rStyle w:val="Hyperlink"/>
                <w:noProof/>
              </w:rPr>
              <w:t>2.</w:t>
            </w:r>
            <w:r w:rsidR="0077418C">
              <w:rPr>
                <w:rFonts w:asciiTheme="minorHAnsi" w:hAnsiTheme="minorHAnsi" w:cstheme="minorBidi"/>
                <w:b w:val="0"/>
                <w:noProof/>
                <w:sz w:val="22"/>
                <w:lang w:val="en-IN" w:eastAsia="en-IN"/>
              </w:rPr>
              <w:tab/>
            </w:r>
            <w:r w:rsidR="0077418C" w:rsidRPr="00EC32E0">
              <w:rPr>
                <w:rStyle w:val="Hyperlink"/>
                <w:noProof/>
              </w:rPr>
              <w:t>RATIONALE</w:t>
            </w:r>
            <w:r w:rsidR="0077418C">
              <w:rPr>
                <w:noProof/>
                <w:webHidden/>
              </w:rPr>
              <w:tab/>
            </w:r>
            <w:r w:rsidR="0077418C">
              <w:rPr>
                <w:noProof/>
                <w:webHidden/>
              </w:rPr>
              <w:fldChar w:fldCharType="begin"/>
            </w:r>
            <w:r w:rsidR="0077418C">
              <w:rPr>
                <w:noProof/>
                <w:webHidden/>
              </w:rPr>
              <w:instrText xml:space="preserve"> PAGEREF _Toc518142211 \h </w:instrText>
            </w:r>
            <w:r w:rsidR="0077418C">
              <w:rPr>
                <w:noProof/>
                <w:webHidden/>
              </w:rPr>
            </w:r>
            <w:r w:rsidR="0077418C">
              <w:rPr>
                <w:noProof/>
                <w:webHidden/>
              </w:rPr>
              <w:fldChar w:fldCharType="separate"/>
            </w:r>
            <w:r w:rsidR="001241DC">
              <w:rPr>
                <w:noProof/>
                <w:webHidden/>
              </w:rPr>
              <w:t>3</w:t>
            </w:r>
            <w:r w:rsidR="0077418C">
              <w:rPr>
                <w:noProof/>
                <w:webHidden/>
              </w:rPr>
              <w:fldChar w:fldCharType="end"/>
            </w:r>
          </w:hyperlink>
        </w:p>
        <w:p w14:paraId="78585F7A" w14:textId="77777777" w:rsidR="0077418C" w:rsidRDefault="003D567A">
          <w:pPr>
            <w:pStyle w:val="TOC1"/>
            <w:rPr>
              <w:rFonts w:asciiTheme="minorHAnsi" w:hAnsiTheme="minorHAnsi" w:cstheme="minorBidi"/>
              <w:b w:val="0"/>
              <w:noProof/>
              <w:sz w:val="22"/>
              <w:lang w:val="en-IN" w:eastAsia="en-IN"/>
            </w:rPr>
          </w:pPr>
          <w:hyperlink w:anchor="_Toc518142212" w:history="1">
            <w:r w:rsidR="0077418C" w:rsidRPr="00EC32E0">
              <w:rPr>
                <w:rStyle w:val="Hyperlink"/>
                <w:noProof/>
              </w:rPr>
              <w:t>3.</w:t>
            </w:r>
            <w:r w:rsidR="0077418C">
              <w:rPr>
                <w:rFonts w:asciiTheme="minorHAnsi" w:hAnsiTheme="minorHAnsi" w:cstheme="minorBidi"/>
                <w:b w:val="0"/>
                <w:noProof/>
                <w:sz w:val="22"/>
                <w:lang w:val="en-IN" w:eastAsia="en-IN"/>
              </w:rPr>
              <w:tab/>
            </w:r>
            <w:r w:rsidR="0077418C" w:rsidRPr="00EC32E0">
              <w:rPr>
                <w:rStyle w:val="Hyperlink"/>
                <w:noProof/>
              </w:rPr>
              <w:t>DATA DETAILS</w:t>
            </w:r>
            <w:r w:rsidR="0077418C">
              <w:rPr>
                <w:noProof/>
                <w:webHidden/>
              </w:rPr>
              <w:tab/>
            </w:r>
            <w:r w:rsidR="0077418C">
              <w:rPr>
                <w:noProof/>
                <w:webHidden/>
              </w:rPr>
              <w:fldChar w:fldCharType="begin"/>
            </w:r>
            <w:r w:rsidR="0077418C">
              <w:rPr>
                <w:noProof/>
                <w:webHidden/>
              </w:rPr>
              <w:instrText xml:space="preserve"> PAGEREF _Toc518142212 \h </w:instrText>
            </w:r>
            <w:r w:rsidR="0077418C">
              <w:rPr>
                <w:noProof/>
                <w:webHidden/>
              </w:rPr>
            </w:r>
            <w:r w:rsidR="0077418C">
              <w:rPr>
                <w:noProof/>
                <w:webHidden/>
              </w:rPr>
              <w:fldChar w:fldCharType="separate"/>
            </w:r>
            <w:r w:rsidR="001241DC">
              <w:rPr>
                <w:noProof/>
                <w:webHidden/>
              </w:rPr>
              <w:t>3</w:t>
            </w:r>
            <w:r w:rsidR="0077418C">
              <w:rPr>
                <w:noProof/>
                <w:webHidden/>
              </w:rPr>
              <w:fldChar w:fldCharType="end"/>
            </w:r>
          </w:hyperlink>
        </w:p>
        <w:p w14:paraId="7153C227" w14:textId="77777777" w:rsidR="0077418C" w:rsidRDefault="003D567A">
          <w:pPr>
            <w:pStyle w:val="TOC1"/>
            <w:rPr>
              <w:rFonts w:asciiTheme="minorHAnsi" w:hAnsiTheme="minorHAnsi" w:cstheme="minorBidi"/>
              <w:b w:val="0"/>
              <w:noProof/>
              <w:sz w:val="22"/>
              <w:lang w:val="en-IN" w:eastAsia="en-IN"/>
            </w:rPr>
          </w:pPr>
          <w:hyperlink w:anchor="_Toc518142213" w:history="1">
            <w:r w:rsidR="0077418C" w:rsidRPr="00EC32E0">
              <w:rPr>
                <w:rStyle w:val="Hyperlink"/>
                <w:noProof/>
              </w:rPr>
              <w:t>4.</w:t>
            </w:r>
            <w:r w:rsidR="0077418C">
              <w:rPr>
                <w:rFonts w:asciiTheme="minorHAnsi" w:hAnsiTheme="minorHAnsi" w:cstheme="minorBidi"/>
                <w:b w:val="0"/>
                <w:noProof/>
                <w:sz w:val="22"/>
                <w:lang w:val="en-IN" w:eastAsia="en-IN"/>
              </w:rPr>
              <w:tab/>
            </w:r>
            <w:r w:rsidR="0077418C" w:rsidRPr="00EC32E0">
              <w:rPr>
                <w:rStyle w:val="Hyperlink"/>
                <w:noProof/>
              </w:rPr>
              <w:t>INDEX LOGIC</w:t>
            </w:r>
            <w:r w:rsidR="0077418C">
              <w:rPr>
                <w:noProof/>
                <w:webHidden/>
              </w:rPr>
              <w:tab/>
            </w:r>
            <w:r w:rsidR="00BB67AE">
              <w:rPr>
                <w:noProof/>
                <w:webHidden/>
              </w:rPr>
              <w:t>4</w:t>
            </w:r>
          </w:hyperlink>
        </w:p>
        <w:p w14:paraId="354C55AB" w14:textId="77777777" w:rsidR="0077418C" w:rsidRDefault="003D567A">
          <w:pPr>
            <w:pStyle w:val="TOC1"/>
            <w:rPr>
              <w:rFonts w:asciiTheme="minorHAnsi" w:hAnsiTheme="minorHAnsi" w:cstheme="minorBidi"/>
              <w:b w:val="0"/>
              <w:noProof/>
              <w:sz w:val="22"/>
              <w:lang w:val="en-IN" w:eastAsia="en-IN"/>
            </w:rPr>
          </w:pPr>
          <w:hyperlink w:anchor="_Toc518142214" w:history="1">
            <w:r w:rsidR="0077418C" w:rsidRPr="00EC32E0">
              <w:rPr>
                <w:rStyle w:val="Hyperlink"/>
                <w:noProof/>
              </w:rPr>
              <w:t>5.</w:t>
            </w:r>
            <w:r w:rsidR="0077418C">
              <w:rPr>
                <w:rFonts w:asciiTheme="minorHAnsi" w:hAnsiTheme="minorHAnsi" w:cstheme="minorBidi"/>
                <w:b w:val="0"/>
                <w:noProof/>
                <w:sz w:val="22"/>
                <w:lang w:val="en-IN" w:eastAsia="en-IN"/>
              </w:rPr>
              <w:tab/>
            </w:r>
            <w:r w:rsidR="0077418C" w:rsidRPr="00EC32E0">
              <w:rPr>
                <w:rStyle w:val="Hyperlink"/>
                <w:noProof/>
              </w:rPr>
              <w:t>INDEX REBALANCING</w:t>
            </w:r>
            <w:r w:rsidR="0077418C">
              <w:rPr>
                <w:noProof/>
                <w:webHidden/>
              </w:rPr>
              <w:tab/>
            </w:r>
            <w:r w:rsidR="0077418C">
              <w:rPr>
                <w:noProof/>
                <w:webHidden/>
              </w:rPr>
              <w:fldChar w:fldCharType="begin"/>
            </w:r>
            <w:r w:rsidR="0077418C">
              <w:rPr>
                <w:noProof/>
                <w:webHidden/>
              </w:rPr>
              <w:instrText xml:space="preserve"> PAGEREF _Toc518142214 \h </w:instrText>
            </w:r>
            <w:r w:rsidR="0077418C">
              <w:rPr>
                <w:noProof/>
                <w:webHidden/>
              </w:rPr>
            </w:r>
            <w:r w:rsidR="0077418C">
              <w:rPr>
                <w:noProof/>
                <w:webHidden/>
              </w:rPr>
              <w:fldChar w:fldCharType="separate"/>
            </w:r>
            <w:r w:rsidR="001241DC">
              <w:rPr>
                <w:noProof/>
                <w:webHidden/>
              </w:rPr>
              <w:t>5</w:t>
            </w:r>
            <w:r w:rsidR="0077418C">
              <w:rPr>
                <w:noProof/>
                <w:webHidden/>
              </w:rPr>
              <w:fldChar w:fldCharType="end"/>
            </w:r>
          </w:hyperlink>
        </w:p>
        <w:p w14:paraId="4C7F5291" w14:textId="77777777" w:rsidR="0077418C" w:rsidRDefault="003D567A">
          <w:pPr>
            <w:pStyle w:val="TOC1"/>
            <w:rPr>
              <w:rFonts w:asciiTheme="minorHAnsi" w:hAnsiTheme="minorHAnsi" w:cstheme="minorBidi"/>
              <w:b w:val="0"/>
              <w:noProof/>
              <w:sz w:val="22"/>
              <w:lang w:val="en-IN" w:eastAsia="en-IN"/>
            </w:rPr>
          </w:pPr>
          <w:hyperlink w:anchor="_Toc518142215" w:history="1">
            <w:r w:rsidR="0077418C" w:rsidRPr="00EC32E0">
              <w:rPr>
                <w:rStyle w:val="Hyperlink"/>
                <w:noProof/>
              </w:rPr>
              <w:t>6.</w:t>
            </w:r>
            <w:r w:rsidR="0077418C">
              <w:rPr>
                <w:rFonts w:asciiTheme="minorHAnsi" w:hAnsiTheme="minorHAnsi" w:cstheme="minorBidi"/>
                <w:b w:val="0"/>
                <w:noProof/>
                <w:sz w:val="22"/>
                <w:lang w:val="en-IN" w:eastAsia="en-IN"/>
              </w:rPr>
              <w:tab/>
            </w:r>
            <w:r w:rsidR="0077418C" w:rsidRPr="00EC32E0">
              <w:rPr>
                <w:rStyle w:val="Hyperlink"/>
                <w:noProof/>
              </w:rPr>
              <w:t>TREATMENT OF HOLIDAYS / NON-WORKING DAYS</w:t>
            </w:r>
            <w:r w:rsidR="0077418C">
              <w:rPr>
                <w:noProof/>
                <w:webHidden/>
              </w:rPr>
              <w:tab/>
            </w:r>
            <w:r w:rsidR="00D80C8E">
              <w:rPr>
                <w:noProof/>
                <w:webHidden/>
              </w:rPr>
              <w:t>6</w:t>
            </w:r>
          </w:hyperlink>
        </w:p>
        <w:p w14:paraId="4B8F6F86" w14:textId="77777777" w:rsidR="0077418C" w:rsidRDefault="003D567A">
          <w:pPr>
            <w:pStyle w:val="TOC1"/>
            <w:rPr>
              <w:rFonts w:asciiTheme="minorHAnsi" w:hAnsiTheme="minorHAnsi" w:cstheme="minorBidi"/>
              <w:b w:val="0"/>
              <w:noProof/>
              <w:sz w:val="22"/>
              <w:lang w:val="en-IN" w:eastAsia="en-IN"/>
            </w:rPr>
          </w:pPr>
          <w:hyperlink w:anchor="_Toc518142216" w:history="1">
            <w:r w:rsidR="0077418C" w:rsidRPr="00EC32E0">
              <w:rPr>
                <w:rStyle w:val="Hyperlink"/>
                <w:noProof/>
              </w:rPr>
              <w:t>7.</w:t>
            </w:r>
            <w:r w:rsidR="0077418C">
              <w:rPr>
                <w:rFonts w:asciiTheme="minorHAnsi" w:hAnsiTheme="minorHAnsi" w:cstheme="minorBidi"/>
                <w:b w:val="0"/>
                <w:noProof/>
                <w:sz w:val="22"/>
                <w:lang w:val="en-IN" w:eastAsia="en-IN"/>
              </w:rPr>
              <w:tab/>
            </w:r>
            <w:r w:rsidR="0077418C" w:rsidRPr="00EC32E0">
              <w:rPr>
                <w:rStyle w:val="Hyperlink"/>
                <w:noProof/>
              </w:rPr>
              <w:t>INDEX RELEASES</w:t>
            </w:r>
            <w:r w:rsidR="0077418C">
              <w:rPr>
                <w:noProof/>
                <w:webHidden/>
              </w:rPr>
              <w:tab/>
            </w:r>
            <w:r w:rsidR="00D80C8E">
              <w:rPr>
                <w:noProof/>
                <w:webHidden/>
              </w:rPr>
              <w:t>6</w:t>
            </w:r>
          </w:hyperlink>
        </w:p>
        <w:p w14:paraId="58B64244" w14:textId="77777777" w:rsidR="0077418C" w:rsidRDefault="0077418C">
          <w:r>
            <w:rPr>
              <w:b/>
              <w:bCs/>
              <w:noProof/>
            </w:rPr>
            <w:fldChar w:fldCharType="end"/>
          </w:r>
        </w:p>
      </w:sdtContent>
    </w:sdt>
    <w:p w14:paraId="63191BB1" w14:textId="77777777" w:rsidR="00F37E59" w:rsidRDefault="00F37E59" w:rsidP="001F7ABD">
      <w:pPr>
        <w:spacing w:line="240" w:lineRule="auto"/>
        <w:rPr>
          <w:rFonts w:ascii="Times New Roman" w:hAnsi="Times New Roman" w:cs="Times New Roman"/>
          <w:b/>
          <w:sz w:val="24"/>
          <w:szCs w:val="24"/>
        </w:rPr>
      </w:pPr>
    </w:p>
    <w:p w14:paraId="55485235" w14:textId="77777777" w:rsidR="00E80F67" w:rsidRDefault="00E80F67" w:rsidP="001F7ABD">
      <w:pPr>
        <w:spacing w:line="240" w:lineRule="auto"/>
        <w:rPr>
          <w:rFonts w:ascii="Times New Roman" w:hAnsi="Times New Roman" w:cs="Times New Roman"/>
          <w:b/>
          <w:sz w:val="24"/>
          <w:szCs w:val="24"/>
        </w:rPr>
      </w:pPr>
    </w:p>
    <w:p w14:paraId="52868D3A" w14:textId="77777777" w:rsidR="00F22310" w:rsidRDefault="00F22310" w:rsidP="001F7ABD">
      <w:pPr>
        <w:spacing w:line="240" w:lineRule="auto"/>
        <w:rPr>
          <w:rFonts w:ascii="Times New Roman" w:hAnsi="Times New Roman" w:cs="Times New Roman"/>
          <w:b/>
          <w:sz w:val="24"/>
          <w:szCs w:val="24"/>
        </w:rPr>
      </w:pPr>
    </w:p>
    <w:p w14:paraId="0EE4B8F9" w14:textId="77777777" w:rsidR="00F22310" w:rsidRDefault="00F22310" w:rsidP="001F7ABD">
      <w:pPr>
        <w:spacing w:line="240" w:lineRule="auto"/>
        <w:rPr>
          <w:rFonts w:ascii="Times New Roman" w:hAnsi="Times New Roman" w:cs="Times New Roman"/>
          <w:b/>
          <w:sz w:val="24"/>
          <w:szCs w:val="24"/>
        </w:rPr>
      </w:pPr>
    </w:p>
    <w:p w14:paraId="7798E632" w14:textId="77777777" w:rsidR="00F22310" w:rsidRDefault="00F22310" w:rsidP="001F7ABD">
      <w:pPr>
        <w:spacing w:line="240" w:lineRule="auto"/>
        <w:rPr>
          <w:rFonts w:ascii="Times New Roman" w:hAnsi="Times New Roman" w:cs="Times New Roman"/>
          <w:b/>
          <w:sz w:val="24"/>
          <w:szCs w:val="24"/>
        </w:rPr>
      </w:pPr>
    </w:p>
    <w:p w14:paraId="3FC3FFC7" w14:textId="77777777" w:rsidR="00F22310" w:rsidRDefault="00F22310" w:rsidP="001F7ABD">
      <w:pPr>
        <w:spacing w:line="240" w:lineRule="auto"/>
        <w:rPr>
          <w:rFonts w:ascii="Times New Roman" w:hAnsi="Times New Roman" w:cs="Times New Roman"/>
          <w:b/>
          <w:sz w:val="24"/>
          <w:szCs w:val="24"/>
        </w:rPr>
      </w:pPr>
    </w:p>
    <w:p w14:paraId="5D38599F" w14:textId="77777777" w:rsidR="00F22310" w:rsidRDefault="00F22310" w:rsidP="001F7ABD">
      <w:pPr>
        <w:spacing w:line="240" w:lineRule="auto"/>
        <w:rPr>
          <w:rFonts w:ascii="Times New Roman" w:hAnsi="Times New Roman" w:cs="Times New Roman"/>
          <w:b/>
          <w:sz w:val="24"/>
          <w:szCs w:val="24"/>
        </w:rPr>
      </w:pPr>
    </w:p>
    <w:p w14:paraId="55D30AEB" w14:textId="77777777" w:rsidR="00F22310" w:rsidRDefault="00F22310" w:rsidP="001F7ABD">
      <w:pPr>
        <w:spacing w:line="240" w:lineRule="auto"/>
        <w:rPr>
          <w:rFonts w:ascii="Times New Roman" w:hAnsi="Times New Roman" w:cs="Times New Roman"/>
          <w:b/>
          <w:sz w:val="24"/>
          <w:szCs w:val="24"/>
        </w:rPr>
      </w:pPr>
    </w:p>
    <w:p w14:paraId="1C56B144" w14:textId="77777777" w:rsidR="00F22310" w:rsidRDefault="00F22310" w:rsidP="001F7ABD">
      <w:pPr>
        <w:spacing w:line="240" w:lineRule="auto"/>
        <w:rPr>
          <w:rFonts w:ascii="Times New Roman" w:hAnsi="Times New Roman" w:cs="Times New Roman"/>
          <w:b/>
          <w:sz w:val="24"/>
          <w:szCs w:val="24"/>
        </w:rPr>
      </w:pPr>
    </w:p>
    <w:p w14:paraId="44DB33A7" w14:textId="77777777" w:rsidR="00F22310" w:rsidRDefault="00F22310" w:rsidP="001F7ABD">
      <w:pPr>
        <w:spacing w:line="240" w:lineRule="auto"/>
        <w:rPr>
          <w:rFonts w:ascii="Times New Roman" w:hAnsi="Times New Roman" w:cs="Times New Roman"/>
          <w:b/>
          <w:sz w:val="24"/>
          <w:szCs w:val="24"/>
        </w:rPr>
      </w:pPr>
    </w:p>
    <w:p w14:paraId="28595F1E" w14:textId="77777777" w:rsidR="00F22310" w:rsidRDefault="00F22310" w:rsidP="001F7ABD">
      <w:pPr>
        <w:spacing w:line="240" w:lineRule="auto"/>
        <w:rPr>
          <w:rFonts w:ascii="Times New Roman" w:hAnsi="Times New Roman" w:cs="Times New Roman"/>
          <w:b/>
          <w:sz w:val="24"/>
          <w:szCs w:val="24"/>
        </w:rPr>
      </w:pPr>
    </w:p>
    <w:p w14:paraId="07A2C663" w14:textId="77777777" w:rsidR="00F22310" w:rsidRDefault="00F22310" w:rsidP="001F7ABD">
      <w:pPr>
        <w:spacing w:line="240" w:lineRule="auto"/>
        <w:rPr>
          <w:rFonts w:ascii="Times New Roman" w:hAnsi="Times New Roman" w:cs="Times New Roman"/>
          <w:b/>
          <w:sz w:val="24"/>
          <w:szCs w:val="24"/>
        </w:rPr>
      </w:pPr>
    </w:p>
    <w:p w14:paraId="0AA17832" w14:textId="77777777" w:rsidR="00F22310" w:rsidRDefault="00F22310" w:rsidP="001F7ABD">
      <w:pPr>
        <w:spacing w:line="240" w:lineRule="auto"/>
        <w:rPr>
          <w:rFonts w:ascii="Times New Roman" w:hAnsi="Times New Roman" w:cs="Times New Roman"/>
          <w:b/>
          <w:sz w:val="24"/>
          <w:szCs w:val="24"/>
        </w:rPr>
      </w:pPr>
    </w:p>
    <w:p w14:paraId="6F8CBA6D" w14:textId="77777777" w:rsidR="001F7ABD" w:rsidRDefault="001F7ABD" w:rsidP="001F7ABD">
      <w:pPr>
        <w:spacing w:line="240" w:lineRule="auto"/>
        <w:rPr>
          <w:rFonts w:ascii="Times New Roman" w:hAnsi="Times New Roman" w:cs="Times New Roman"/>
          <w:b/>
          <w:sz w:val="24"/>
          <w:szCs w:val="24"/>
        </w:rPr>
      </w:pPr>
    </w:p>
    <w:p w14:paraId="04D8E482" w14:textId="77777777" w:rsidR="001F7ABD" w:rsidRDefault="001F7ABD" w:rsidP="001F7ABD">
      <w:pPr>
        <w:spacing w:line="240" w:lineRule="auto"/>
        <w:rPr>
          <w:rFonts w:ascii="Times New Roman" w:hAnsi="Times New Roman" w:cs="Times New Roman"/>
          <w:b/>
          <w:sz w:val="24"/>
          <w:szCs w:val="24"/>
        </w:rPr>
      </w:pPr>
    </w:p>
    <w:p w14:paraId="0FC2FAEA" w14:textId="77777777" w:rsidR="00532F1E" w:rsidRDefault="00532F1E">
      <w:pPr>
        <w:rPr>
          <w:rFonts w:ascii="Times New Roman" w:hAnsi="Times New Roman" w:cs="Times New Roman"/>
          <w:b/>
          <w:sz w:val="24"/>
          <w:szCs w:val="24"/>
        </w:rPr>
      </w:pPr>
      <w:r>
        <w:rPr>
          <w:rFonts w:ascii="Times New Roman" w:hAnsi="Times New Roman" w:cs="Times New Roman"/>
          <w:b/>
          <w:sz w:val="24"/>
          <w:szCs w:val="24"/>
        </w:rPr>
        <w:br w:type="page"/>
      </w:r>
    </w:p>
    <w:p w14:paraId="46209283" w14:textId="77777777" w:rsidR="00B3719D" w:rsidRDefault="00524408" w:rsidP="00F82F08">
      <w:pPr>
        <w:pStyle w:val="Heading1"/>
        <w:numPr>
          <w:ilvl w:val="0"/>
          <w:numId w:val="18"/>
        </w:numPr>
        <w:ind w:left="284" w:hanging="284"/>
        <w:rPr>
          <w:rFonts w:ascii="Times New Roman" w:hAnsi="Times New Roman" w:cs="Times New Roman"/>
        </w:rPr>
      </w:pPr>
      <w:bookmarkStart w:id="0" w:name="_Toc518142210"/>
      <w:r w:rsidRPr="00AE4F05">
        <w:rPr>
          <w:rFonts w:ascii="Times New Roman" w:hAnsi="Times New Roman" w:cs="Times New Roman"/>
        </w:rPr>
        <w:lastRenderedPageBreak/>
        <w:t>INTRODUCTION</w:t>
      </w:r>
      <w:bookmarkEnd w:id="0"/>
    </w:p>
    <w:p w14:paraId="6AA18B92" w14:textId="77777777" w:rsidR="000A0E53" w:rsidRPr="000A0E53" w:rsidRDefault="000A0E53" w:rsidP="000A0E53"/>
    <w:p w14:paraId="52745407" w14:textId="77777777" w:rsidR="00202044" w:rsidRPr="00AE4F05" w:rsidRDefault="00FD313A" w:rsidP="003A43E8">
      <w:pPr>
        <w:autoSpaceDE w:val="0"/>
        <w:autoSpaceDN w:val="0"/>
        <w:adjustRightInd w:val="0"/>
        <w:spacing w:after="0" w:line="240" w:lineRule="auto"/>
        <w:ind w:left="284"/>
        <w:jc w:val="both"/>
        <w:rPr>
          <w:rFonts w:ascii="Times New Roman" w:hAnsi="Times New Roman" w:cs="Times New Roman"/>
          <w:sz w:val="24"/>
          <w:szCs w:val="24"/>
        </w:rPr>
      </w:pPr>
      <w:r w:rsidRPr="00AE4F05">
        <w:rPr>
          <w:rFonts w:ascii="Times New Roman" w:hAnsi="Times New Roman" w:cs="Times New Roman"/>
          <w:sz w:val="24"/>
          <w:szCs w:val="24"/>
        </w:rPr>
        <w:t xml:space="preserve">The </w:t>
      </w:r>
      <w:r w:rsidR="004977FD" w:rsidRPr="00AE4F05">
        <w:rPr>
          <w:rFonts w:ascii="Times New Roman" w:hAnsi="Times New Roman" w:cs="Times New Roman"/>
          <w:sz w:val="24"/>
          <w:szCs w:val="24"/>
        </w:rPr>
        <w:t xml:space="preserve">State </w:t>
      </w:r>
      <w:r w:rsidRPr="00AE4F05">
        <w:rPr>
          <w:rFonts w:ascii="Times New Roman" w:hAnsi="Times New Roman" w:cs="Times New Roman"/>
          <w:sz w:val="24"/>
          <w:szCs w:val="24"/>
        </w:rPr>
        <w:t xml:space="preserve">government securities market is the prime funding avenue for the </w:t>
      </w:r>
      <w:r w:rsidR="004977FD" w:rsidRPr="00AE4F05">
        <w:rPr>
          <w:rFonts w:ascii="Times New Roman" w:hAnsi="Times New Roman" w:cs="Times New Roman"/>
          <w:sz w:val="24"/>
          <w:szCs w:val="24"/>
        </w:rPr>
        <w:t xml:space="preserve">state </w:t>
      </w:r>
      <w:r w:rsidRPr="00AE4F05">
        <w:rPr>
          <w:rFonts w:ascii="Times New Roman" w:hAnsi="Times New Roman" w:cs="Times New Roman"/>
          <w:sz w:val="24"/>
          <w:szCs w:val="24"/>
        </w:rPr>
        <w:t>government</w:t>
      </w:r>
      <w:r w:rsidR="0098791D" w:rsidRPr="00AE4F05">
        <w:rPr>
          <w:rFonts w:ascii="Times New Roman" w:hAnsi="Times New Roman" w:cs="Times New Roman"/>
          <w:sz w:val="24"/>
          <w:szCs w:val="24"/>
        </w:rPr>
        <w:t>s</w:t>
      </w:r>
      <w:r w:rsidRPr="00AE4F05">
        <w:rPr>
          <w:rFonts w:ascii="Times New Roman" w:hAnsi="Times New Roman" w:cs="Times New Roman"/>
          <w:sz w:val="24"/>
          <w:szCs w:val="24"/>
        </w:rPr>
        <w:t xml:space="preserve">. </w:t>
      </w:r>
      <w:r w:rsidR="004977FD" w:rsidRPr="00AE4F05">
        <w:rPr>
          <w:rFonts w:ascii="Times New Roman" w:hAnsi="Times New Roman" w:cs="Times New Roman"/>
          <w:sz w:val="24"/>
          <w:szCs w:val="24"/>
        </w:rPr>
        <w:t>Principal characteristics of State Developments Loans (SDLs) are large number of small issues, illiquid and scattered trade</w:t>
      </w:r>
      <w:r w:rsidR="00373BC6">
        <w:rPr>
          <w:rFonts w:ascii="Times New Roman" w:hAnsi="Times New Roman" w:cs="Times New Roman"/>
          <w:sz w:val="24"/>
          <w:szCs w:val="24"/>
        </w:rPr>
        <w:t>s</w:t>
      </w:r>
      <w:r w:rsidR="00AE4F05">
        <w:rPr>
          <w:rFonts w:ascii="Times New Roman" w:hAnsi="Times New Roman" w:cs="Times New Roman"/>
          <w:sz w:val="24"/>
          <w:szCs w:val="24"/>
        </w:rPr>
        <w:t>,</w:t>
      </w:r>
      <w:r w:rsidR="004977FD" w:rsidRPr="00AE4F05">
        <w:rPr>
          <w:rFonts w:ascii="Times New Roman" w:hAnsi="Times New Roman" w:cs="Times New Roman"/>
          <w:sz w:val="24"/>
          <w:szCs w:val="24"/>
        </w:rPr>
        <w:t xml:space="preserve"> and lower outstanding </w:t>
      </w:r>
      <w:r w:rsidR="00373BC6">
        <w:rPr>
          <w:rFonts w:ascii="Times New Roman" w:hAnsi="Times New Roman" w:cs="Times New Roman"/>
          <w:sz w:val="24"/>
          <w:szCs w:val="24"/>
        </w:rPr>
        <w:t xml:space="preserve">volume </w:t>
      </w:r>
      <w:r w:rsidR="004977FD" w:rsidRPr="00AE4F05">
        <w:rPr>
          <w:rFonts w:ascii="Times New Roman" w:hAnsi="Times New Roman" w:cs="Times New Roman"/>
          <w:sz w:val="24"/>
          <w:szCs w:val="24"/>
        </w:rPr>
        <w:t xml:space="preserve">as compared </w:t>
      </w:r>
      <w:r w:rsidR="0098791D" w:rsidRPr="00AE4F05">
        <w:rPr>
          <w:rFonts w:ascii="Times New Roman" w:hAnsi="Times New Roman" w:cs="Times New Roman"/>
          <w:sz w:val="24"/>
          <w:szCs w:val="24"/>
        </w:rPr>
        <w:t xml:space="preserve">to </w:t>
      </w:r>
      <w:r w:rsidR="004977FD" w:rsidRPr="00AE4F05">
        <w:rPr>
          <w:rFonts w:ascii="Times New Roman" w:hAnsi="Times New Roman" w:cs="Times New Roman"/>
          <w:sz w:val="24"/>
          <w:szCs w:val="24"/>
        </w:rPr>
        <w:t xml:space="preserve">central government securities. Frequent new </w:t>
      </w:r>
      <w:r w:rsidR="00AE4F05" w:rsidRPr="00AE4F05">
        <w:rPr>
          <w:rFonts w:ascii="Times New Roman" w:hAnsi="Times New Roman" w:cs="Times New Roman"/>
          <w:sz w:val="24"/>
          <w:szCs w:val="24"/>
        </w:rPr>
        <w:t>i</w:t>
      </w:r>
      <w:r w:rsidR="00AE4F05">
        <w:rPr>
          <w:rFonts w:ascii="Times New Roman" w:hAnsi="Times New Roman" w:cs="Times New Roman"/>
          <w:sz w:val="24"/>
          <w:szCs w:val="24"/>
        </w:rPr>
        <w:t>ssuances have</w:t>
      </w:r>
      <w:r w:rsidR="004977FD" w:rsidRPr="00AE4F05">
        <w:rPr>
          <w:rFonts w:ascii="Times New Roman" w:hAnsi="Times New Roman" w:cs="Times New Roman"/>
          <w:sz w:val="24"/>
          <w:szCs w:val="24"/>
        </w:rPr>
        <w:t xml:space="preserve"> resulted into a large number of sec</w:t>
      </w:r>
      <w:r w:rsidR="00AE4F05">
        <w:rPr>
          <w:rFonts w:ascii="Times New Roman" w:hAnsi="Times New Roman" w:cs="Times New Roman"/>
          <w:sz w:val="24"/>
          <w:szCs w:val="24"/>
        </w:rPr>
        <w:t>urities with scanty trading</w:t>
      </w:r>
      <w:r w:rsidR="004977FD" w:rsidRPr="00AE4F05">
        <w:rPr>
          <w:rFonts w:ascii="Times New Roman" w:hAnsi="Times New Roman" w:cs="Times New Roman"/>
          <w:sz w:val="24"/>
          <w:szCs w:val="24"/>
        </w:rPr>
        <w:t xml:space="preserve"> in the market. As a result, selection and maintenance of SDL portfolio for </w:t>
      </w:r>
      <w:r w:rsidR="00373BC6">
        <w:rPr>
          <w:rFonts w:ascii="Times New Roman" w:hAnsi="Times New Roman" w:cs="Times New Roman"/>
          <w:sz w:val="24"/>
          <w:szCs w:val="24"/>
        </w:rPr>
        <w:t xml:space="preserve">the </w:t>
      </w:r>
      <w:r w:rsidR="004977FD" w:rsidRPr="00AE4F05">
        <w:rPr>
          <w:rFonts w:ascii="Times New Roman" w:hAnsi="Times New Roman" w:cs="Times New Roman"/>
          <w:sz w:val="24"/>
          <w:szCs w:val="24"/>
        </w:rPr>
        <w:t xml:space="preserve">construction of a representative index </w:t>
      </w:r>
      <w:r w:rsidR="00AE4F05">
        <w:rPr>
          <w:rFonts w:ascii="Times New Roman" w:hAnsi="Times New Roman" w:cs="Times New Roman"/>
          <w:sz w:val="24"/>
          <w:szCs w:val="24"/>
        </w:rPr>
        <w:t>is challenging.</w:t>
      </w:r>
    </w:p>
    <w:p w14:paraId="53C87146" w14:textId="77777777" w:rsidR="000A0E53" w:rsidRDefault="000A0E53" w:rsidP="003A43E8">
      <w:pPr>
        <w:spacing w:line="240" w:lineRule="auto"/>
        <w:ind w:left="284"/>
        <w:jc w:val="both"/>
        <w:rPr>
          <w:rFonts w:ascii="Times New Roman" w:hAnsi="Times New Roman" w:cs="Times New Roman"/>
          <w:sz w:val="24"/>
          <w:szCs w:val="24"/>
        </w:rPr>
      </w:pPr>
    </w:p>
    <w:p w14:paraId="4BAE7760" w14:textId="77777777" w:rsidR="00602CC1" w:rsidRDefault="00602CC1" w:rsidP="003A43E8">
      <w:p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SDLs</w:t>
      </w:r>
      <w:r w:rsidR="00AC5D71" w:rsidRPr="00AE4F05">
        <w:rPr>
          <w:rFonts w:ascii="Times New Roman" w:hAnsi="Times New Roman" w:cs="Times New Roman"/>
          <w:sz w:val="24"/>
          <w:szCs w:val="24"/>
        </w:rPr>
        <w:t xml:space="preserve"> are issued in the primary market through </w:t>
      </w:r>
      <w:r w:rsidR="00CC1BDD" w:rsidRPr="00AE4F05">
        <w:rPr>
          <w:rFonts w:ascii="Times New Roman" w:hAnsi="Times New Roman" w:cs="Times New Roman"/>
          <w:sz w:val="24"/>
          <w:szCs w:val="24"/>
        </w:rPr>
        <w:t>normal</w:t>
      </w:r>
      <w:r w:rsidR="00AC5D71" w:rsidRPr="00AE4F05">
        <w:rPr>
          <w:rFonts w:ascii="Times New Roman" w:hAnsi="Times New Roman" w:cs="Times New Roman"/>
          <w:sz w:val="24"/>
          <w:szCs w:val="24"/>
        </w:rPr>
        <w:t xml:space="preserve"> auctions</w:t>
      </w:r>
      <w:r w:rsidR="00962F7D">
        <w:rPr>
          <w:rFonts w:ascii="Times New Roman" w:hAnsi="Times New Roman" w:cs="Times New Roman"/>
          <w:sz w:val="24"/>
          <w:szCs w:val="24"/>
        </w:rPr>
        <w:t xml:space="preserve"> conducted by t</w:t>
      </w:r>
      <w:r>
        <w:rPr>
          <w:rFonts w:ascii="Times New Roman" w:hAnsi="Times New Roman" w:cs="Times New Roman"/>
          <w:sz w:val="24"/>
          <w:szCs w:val="24"/>
        </w:rPr>
        <w:t>he R</w:t>
      </w:r>
      <w:r w:rsidR="00962F7D">
        <w:rPr>
          <w:rFonts w:ascii="Times New Roman" w:hAnsi="Times New Roman" w:cs="Times New Roman"/>
          <w:sz w:val="24"/>
          <w:szCs w:val="24"/>
        </w:rPr>
        <w:t xml:space="preserve">eserve </w:t>
      </w:r>
      <w:r>
        <w:rPr>
          <w:rFonts w:ascii="Times New Roman" w:hAnsi="Times New Roman" w:cs="Times New Roman"/>
          <w:sz w:val="24"/>
          <w:szCs w:val="24"/>
        </w:rPr>
        <w:t>B</w:t>
      </w:r>
      <w:r w:rsidR="00962F7D">
        <w:rPr>
          <w:rFonts w:ascii="Times New Roman" w:hAnsi="Times New Roman" w:cs="Times New Roman"/>
          <w:sz w:val="24"/>
          <w:szCs w:val="24"/>
        </w:rPr>
        <w:t xml:space="preserve">ank of </w:t>
      </w:r>
      <w:r>
        <w:rPr>
          <w:rFonts w:ascii="Times New Roman" w:hAnsi="Times New Roman" w:cs="Times New Roman"/>
          <w:sz w:val="24"/>
          <w:szCs w:val="24"/>
        </w:rPr>
        <w:t>I</w:t>
      </w:r>
      <w:r w:rsidR="00962F7D">
        <w:rPr>
          <w:rFonts w:ascii="Times New Roman" w:hAnsi="Times New Roman" w:cs="Times New Roman"/>
          <w:sz w:val="24"/>
          <w:szCs w:val="24"/>
        </w:rPr>
        <w:t>ndia (RBI)</w:t>
      </w:r>
      <w:r w:rsidR="00050EC4">
        <w:rPr>
          <w:rFonts w:ascii="Times New Roman" w:hAnsi="Times New Roman" w:cs="Times New Roman"/>
          <w:sz w:val="24"/>
          <w:szCs w:val="24"/>
        </w:rPr>
        <w:t>.</w:t>
      </w:r>
      <w:r>
        <w:rPr>
          <w:rFonts w:ascii="Times New Roman" w:hAnsi="Times New Roman" w:cs="Times New Roman"/>
          <w:sz w:val="24"/>
          <w:szCs w:val="24"/>
        </w:rPr>
        <w:t xml:space="preserve"> There exists a </w:t>
      </w:r>
      <w:r w:rsidRPr="000F746D">
        <w:rPr>
          <w:rFonts w:ascii="Times New Roman" w:hAnsi="Times New Roman" w:cs="Times New Roman"/>
          <w:sz w:val="24"/>
          <w:szCs w:val="24"/>
        </w:rPr>
        <w:t xml:space="preserve">secondary market for </w:t>
      </w:r>
      <w:r>
        <w:rPr>
          <w:rFonts w:ascii="Times New Roman" w:hAnsi="Times New Roman" w:cs="Times New Roman"/>
          <w:sz w:val="24"/>
          <w:szCs w:val="24"/>
        </w:rPr>
        <w:t>SDLs</w:t>
      </w:r>
      <w:r w:rsidRPr="000F746D">
        <w:rPr>
          <w:rFonts w:ascii="Times New Roman" w:hAnsi="Times New Roman" w:cs="Times New Roman"/>
          <w:sz w:val="24"/>
          <w:szCs w:val="24"/>
        </w:rPr>
        <w:t xml:space="preserve"> and they are traded and reported on </w:t>
      </w:r>
      <w:r w:rsidR="00E10023">
        <w:rPr>
          <w:rFonts w:ascii="Times New Roman" w:hAnsi="Times New Roman" w:cs="Times New Roman"/>
          <w:sz w:val="24"/>
          <w:szCs w:val="24"/>
        </w:rPr>
        <w:t xml:space="preserve">the </w:t>
      </w:r>
      <w:r w:rsidRPr="000F746D">
        <w:rPr>
          <w:rFonts w:ascii="Times New Roman" w:hAnsi="Times New Roman" w:cs="Times New Roman"/>
          <w:sz w:val="24"/>
          <w:szCs w:val="24"/>
        </w:rPr>
        <w:t>Negotiated Dealing System</w:t>
      </w:r>
      <w:r w:rsidR="00962F7D">
        <w:rPr>
          <w:rFonts w:ascii="Times New Roman" w:hAnsi="Times New Roman" w:cs="Times New Roman"/>
          <w:sz w:val="24"/>
          <w:szCs w:val="24"/>
        </w:rPr>
        <w:t xml:space="preserve"> </w:t>
      </w:r>
      <w:r w:rsidRPr="000F746D">
        <w:rPr>
          <w:rFonts w:ascii="Times New Roman" w:hAnsi="Times New Roman" w:cs="Times New Roman"/>
          <w:sz w:val="24"/>
          <w:szCs w:val="24"/>
        </w:rPr>
        <w:t>-</w:t>
      </w:r>
      <w:r w:rsidR="00962F7D">
        <w:rPr>
          <w:rFonts w:ascii="Times New Roman" w:hAnsi="Times New Roman" w:cs="Times New Roman"/>
          <w:sz w:val="24"/>
          <w:szCs w:val="24"/>
        </w:rPr>
        <w:t xml:space="preserve"> </w:t>
      </w:r>
      <w:r w:rsidRPr="000F746D">
        <w:rPr>
          <w:rFonts w:ascii="Times New Roman" w:hAnsi="Times New Roman" w:cs="Times New Roman"/>
          <w:sz w:val="24"/>
          <w:szCs w:val="24"/>
        </w:rPr>
        <w:t xml:space="preserve">Order Matching </w:t>
      </w:r>
      <w:r w:rsidR="00E10023">
        <w:rPr>
          <w:rFonts w:ascii="Times New Roman" w:hAnsi="Times New Roman" w:cs="Times New Roman"/>
          <w:sz w:val="24"/>
          <w:szCs w:val="24"/>
        </w:rPr>
        <w:t xml:space="preserve">segment </w:t>
      </w:r>
      <w:r w:rsidRPr="000F746D">
        <w:rPr>
          <w:rFonts w:ascii="Times New Roman" w:hAnsi="Times New Roman" w:cs="Times New Roman"/>
          <w:sz w:val="24"/>
          <w:szCs w:val="24"/>
        </w:rPr>
        <w:t xml:space="preserve">(NDS-OM). </w:t>
      </w:r>
      <w:r w:rsidR="00F57AB8">
        <w:rPr>
          <w:rFonts w:ascii="Times New Roman" w:hAnsi="Times New Roman" w:cs="Times New Roman"/>
          <w:sz w:val="24"/>
          <w:szCs w:val="24"/>
        </w:rPr>
        <w:t xml:space="preserve">As of FY 2018, </w:t>
      </w:r>
      <w:r w:rsidR="00F57AB8" w:rsidRPr="00AE4F05">
        <w:rPr>
          <w:rFonts w:ascii="Times New Roman" w:hAnsi="Times New Roman" w:cs="Times New Roman"/>
          <w:sz w:val="24"/>
          <w:szCs w:val="24"/>
        </w:rPr>
        <w:t>SDLs</w:t>
      </w:r>
      <w:r w:rsidR="00F57AB8">
        <w:rPr>
          <w:rFonts w:ascii="Times New Roman" w:hAnsi="Times New Roman" w:cs="Times New Roman"/>
          <w:sz w:val="24"/>
          <w:szCs w:val="24"/>
        </w:rPr>
        <w:t xml:space="preserve"> accounted for </w:t>
      </w:r>
      <w:r w:rsidR="00C0398D">
        <w:rPr>
          <w:rFonts w:ascii="Times New Roman" w:hAnsi="Times New Roman" w:cs="Times New Roman"/>
          <w:sz w:val="24"/>
          <w:szCs w:val="24"/>
        </w:rPr>
        <w:t xml:space="preserve">about </w:t>
      </w:r>
      <w:r w:rsidR="00F57AB8">
        <w:rPr>
          <w:rFonts w:ascii="Times New Roman" w:hAnsi="Times New Roman" w:cs="Times New Roman"/>
          <w:sz w:val="24"/>
          <w:szCs w:val="24"/>
        </w:rPr>
        <w:t xml:space="preserve">5% of the total outright trades. </w:t>
      </w:r>
      <w:r w:rsidR="00057671">
        <w:rPr>
          <w:rFonts w:ascii="Times New Roman" w:hAnsi="Times New Roman" w:cs="Times New Roman"/>
          <w:sz w:val="24"/>
          <w:szCs w:val="24"/>
        </w:rPr>
        <w:t>As of FY 2018</w:t>
      </w:r>
      <w:r w:rsidR="00F57AB8">
        <w:rPr>
          <w:rFonts w:ascii="Times New Roman" w:hAnsi="Times New Roman" w:cs="Times New Roman"/>
          <w:sz w:val="24"/>
          <w:szCs w:val="24"/>
        </w:rPr>
        <w:t xml:space="preserve">, </w:t>
      </w:r>
      <w:r w:rsidR="00057671">
        <w:rPr>
          <w:rFonts w:ascii="Times New Roman" w:hAnsi="Times New Roman" w:cs="Times New Roman"/>
          <w:sz w:val="24"/>
          <w:szCs w:val="24"/>
        </w:rPr>
        <w:t>t</w:t>
      </w:r>
      <w:r w:rsidR="00C755A1">
        <w:rPr>
          <w:rFonts w:ascii="Times New Roman" w:hAnsi="Times New Roman" w:cs="Times New Roman"/>
          <w:sz w:val="24"/>
          <w:szCs w:val="24"/>
        </w:rPr>
        <w:t>rading</w:t>
      </w:r>
      <w:r w:rsidRPr="000F746D">
        <w:rPr>
          <w:rFonts w:ascii="Times New Roman" w:hAnsi="Times New Roman" w:cs="Times New Roman"/>
          <w:sz w:val="24"/>
          <w:szCs w:val="24"/>
        </w:rPr>
        <w:t xml:space="preserve"> through NDS</w:t>
      </w:r>
      <w:r w:rsidR="008C3300">
        <w:rPr>
          <w:rFonts w:ascii="Times New Roman" w:hAnsi="Times New Roman" w:cs="Times New Roman"/>
          <w:sz w:val="24"/>
          <w:szCs w:val="24"/>
        </w:rPr>
        <w:t>-OM accounted</w:t>
      </w:r>
      <w:r w:rsidR="00C755A1">
        <w:rPr>
          <w:rFonts w:ascii="Times New Roman" w:hAnsi="Times New Roman" w:cs="Times New Roman"/>
          <w:sz w:val="24"/>
          <w:szCs w:val="24"/>
        </w:rPr>
        <w:t xml:space="preserve"> for approximately 2</w:t>
      </w:r>
      <w:r w:rsidRPr="000F746D">
        <w:rPr>
          <w:rFonts w:ascii="Times New Roman" w:hAnsi="Times New Roman" w:cs="Times New Roman"/>
          <w:sz w:val="24"/>
          <w:szCs w:val="24"/>
        </w:rPr>
        <w:t>5% of the market share</w:t>
      </w:r>
      <w:r w:rsidR="00C755A1">
        <w:rPr>
          <w:rFonts w:ascii="Times New Roman" w:hAnsi="Times New Roman" w:cs="Times New Roman"/>
          <w:sz w:val="24"/>
          <w:szCs w:val="24"/>
        </w:rPr>
        <w:t>, while the remaining 75%</w:t>
      </w:r>
      <w:r w:rsidRPr="000F746D">
        <w:rPr>
          <w:rFonts w:ascii="Times New Roman" w:hAnsi="Times New Roman" w:cs="Times New Roman"/>
          <w:sz w:val="24"/>
          <w:szCs w:val="24"/>
        </w:rPr>
        <w:t xml:space="preserve"> </w:t>
      </w:r>
      <w:r w:rsidR="008C3300">
        <w:rPr>
          <w:rFonts w:ascii="Times New Roman" w:hAnsi="Times New Roman" w:cs="Times New Roman"/>
          <w:sz w:val="24"/>
          <w:szCs w:val="24"/>
        </w:rPr>
        <w:t>were</w:t>
      </w:r>
      <w:r w:rsidRPr="000F746D">
        <w:rPr>
          <w:rFonts w:ascii="Times New Roman" w:hAnsi="Times New Roman" w:cs="Times New Roman"/>
          <w:sz w:val="24"/>
          <w:szCs w:val="24"/>
        </w:rPr>
        <w:t xml:space="preserve"> OTC</w:t>
      </w:r>
      <w:r w:rsidR="00C755A1">
        <w:rPr>
          <w:rFonts w:ascii="Times New Roman" w:hAnsi="Times New Roman" w:cs="Times New Roman"/>
          <w:sz w:val="24"/>
          <w:szCs w:val="24"/>
        </w:rPr>
        <w:t xml:space="preserve"> trades</w:t>
      </w:r>
      <w:r w:rsidR="00CE322B">
        <w:rPr>
          <w:rFonts w:ascii="Times New Roman" w:hAnsi="Times New Roman" w:cs="Times New Roman"/>
          <w:sz w:val="24"/>
          <w:szCs w:val="24"/>
        </w:rPr>
        <w:t>,</w:t>
      </w:r>
      <w:r w:rsidRPr="000F746D">
        <w:rPr>
          <w:rFonts w:ascii="Times New Roman" w:hAnsi="Times New Roman" w:cs="Times New Roman"/>
          <w:sz w:val="24"/>
          <w:szCs w:val="24"/>
        </w:rPr>
        <w:t xml:space="preserve"> </w:t>
      </w:r>
      <w:r w:rsidR="00F57AB8">
        <w:rPr>
          <w:rFonts w:ascii="Times New Roman" w:hAnsi="Times New Roman" w:cs="Times New Roman"/>
          <w:sz w:val="24"/>
          <w:szCs w:val="24"/>
        </w:rPr>
        <w:t>subsequently reported on the</w:t>
      </w:r>
      <w:r w:rsidRPr="000F746D">
        <w:rPr>
          <w:rFonts w:ascii="Times New Roman" w:hAnsi="Times New Roman" w:cs="Times New Roman"/>
          <w:sz w:val="24"/>
          <w:szCs w:val="24"/>
        </w:rPr>
        <w:t xml:space="preserve"> platform.</w:t>
      </w:r>
    </w:p>
    <w:p w14:paraId="7F267BC2" w14:textId="77777777" w:rsidR="000A0E53" w:rsidRDefault="000A0E53" w:rsidP="003A43E8">
      <w:pPr>
        <w:spacing w:line="240" w:lineRule="auto"/>
        <w:ind w:left="284"/>
        <w:jc w:val="both"/>
        <w:rPr>
          <w:rFonts w:ascii="Times New Roman" w:hAnsi="Times New Roman" w:cs="Times New Roman"/>
          <w:b/>
          <w:sz w:val="24"/>
          <w:szCs w:val="24"/>
        </w:rPr>
      </w:pPr>
    </w:p>
    <w:p w14:paraId="0266B22C" w14:textId="77777777" w:rsidR="004B1572" w:rsidRPr="000A0E53" w:rsidRDefault="00524408" w:rsidP="003A43E8">
      <w:pPr>
        <w:spacing w:line="240" w:lineRule="auto"/>
        <w:ind w:left="284"/>
        <w:jc w:val="both"/>
        <w:rPr>
          <w:rFonts w:ascii="Times New Roman" w:eastAsiaTheme="majorEastAsia" w:hAnsi="Times New Roman" w:cs="Times New Roman"/>
          <w:b/>
          <w:bCs/>
          <w:color w:val="2E74B5" w:themeColor="accent1" w:themeShade="BF"/>
          <w:sz w:val="24"/>
          <w:szCs w:val="28"/>
        </w:rPr>
      </w:pPr>
      <w:r w:rsidRPr="000A0E53">
        <w:rPr>
          <w:rFonts w:ascii="Times New Roman" w:eastAsiaTheme="majorEastAsia" w:hAnsi="Times New Roman" w:cs="Times New Roman"/>
          <w:b/>
          <w:bCs/>
          <w:color w:val="2E74B5" w:themeColor="accent1" w:themeShade="BF"/>
          <w:sz w:val="24"/>
          <w:szCs w:val="28"/>
        </w:rPr>
        <w:t>ABOUT CCIL</w:t>
      </w:r>
    </w:p>
    <w:p w14:paraId="38CDFCA7" w14:textId="650C7E6D" w:rsidR="00D21D94" w:rsidRPr="00AE4F05" w:rsidRDefault="00D21D94" w:rsidP="00373BC6">
      <w:pPr>
        <w:spacing w:line="240" w:lineRule="auto"/>
        <w:ind w:left="284"/>
        <w:jc w:val="both"/>
        <w:rPr>
          <w:rFonts w:ascii="Times New Roman" w:hAnsi="Times New Roman" w:cs="Times New Roman"/>
          <w:sz w:val="24"/>
        </w:rPr>
      </w:pPr>
      <w:r w:rsidRPr="00AE4F05">
        <w:rPr>
          <w:rFonts w:ascii="Times New Roman" w:hAnsi="Times New Roman" w:cs="Times New Roman"/>
          <w:sz w:val="24"/>
        </w:rPr>
        <w:t xml:space="preserve">The Clearing Corporation of India Ltd. (CCIL) was set up in 2001 to provide an institutional infrastructure for the clearing and settlement of transactions in government securities, money market instruments, foreign exchange and other related products with the objective of bringing about efficiency to the transaction settlement process, and mitigating the systemic risk emanating from settlement related problems and counter party risk. CCIL is a payment system operator, authorized by the Reserve Bank of India (RBI) under PSS Act 2007 to provide guaranteed settlement in </w:t>
      </w:r>
      <w:r w:rsidR="00373BC6">
        <w:rPr>
          <w:rFonts w:ascii="Times New Roman" w:hAnsi="Times New Roman" w:cs="Times New Roman"/>
          <w:sz w:val="24"/>
        </w:rPr>
        <w:t>TREP</w:t>
      </w:r>
      <w:r w:rsidRPr="00AE4F05">
        <w:rPr>
          <w:rFonts w:ascii="Times New Roman" w:hAnsi="Times New Roman" w:cs="Times New Roman"/>
          <w:sz w:val="24"/>
        </w:rPr>
        <w:t xml:space="preserve">, Securities, Forex and Rupee Derivatives market. In view of its critical importance to the Indian financial system, CCIL has been designated as a critical Financial Market Infrastructure (FMI) by the RBI and it has given CCIL the status of a Qualifying Central Counterparty (QCCP) on January 1, 2014. </w:t>
      </w:r>
    </w:p>
    <w:p w14:paraId="51627520" w14:textId="77777777" w:rsidR="00D21D94" w:rsidRDefault="00D21D94" w:rsidP="003A43E8">
      <w:pPr>
        <w:spacing w:line="240" w:lineRule="auto"/>
        <w:ind w:left="284"/>
        <w:jc w:val="both"/>
        <w:rPr>
          <w:rFonts w:ascii="Times New Roman" w:hAnsi="Times New Roman" w:cs="Times New Roman"/>
          <w:sz w:val="24"/>
        </w:rPr>
      </w:pPr>
      <w:r w:rsidRPr="00AE4F05">
        <w:rPr>
          <w:rFonts w:ascii="Times New Roman" w:hAnsi="Times New Roman" w:cs="Times New Roman"/>
          <w:sz w:val="24"/>
        </w:rPr>
        <w:t xml:space="preserve">CCIL offers guaranteed settlement services for government securities comprising of outright and repo and </w:t>
      </w:r>
      <w:r w:rsidR="00373BC6">
        <w:rPr>
          <w:rFonts w:ascii="Times New Roman" w:hAnsi="Times New Roman" w:cs="Times New Roman"/>
          <w:sz w:val="24"/>
        </w:rPr>
        <w:t>TREP</w:t>
      </w:r>
      <w:r w:rsidRPr="00AE4F05">
        <w:rPr>
          <w:rFonts w:ascii="Times New Roman" w:hAnsi="Times New Roman" w:cs="Times New Roman"/>
          <w:sz w:val="24"/>
        </w:rPr>
        <w:t xml:space="preserve"> markets in the money market segment. In the forex market, it offers guaranteed settlement to all interbank USD/INR forex transactions, inclusive of USD/INR forward transactions. It also offers settlement services to rupee derivative and cross currency transactions. CCIL through its subsidiary </w:t>
      </w:r>
      <w:proofErr w:type="spellStart"/>
      <w:r w:rsidRPr="00AE4F05">
        <w:rPr>
          <w:rFonts w:ascii="Times New Roman" w:hAnsi="Times New Roman" w:cs="Times New Roman"/>
          <w:sz w:val="24"/>
        </w:rPr>
        <w:t>Clearcorp</w:t>
      </w:r>
      <w:proofErr w:type="spellEnd"/>
      <w:r w:rsidRPr="00AE4F05">
        <w:rPr>
          <w:rFonts w:ascii="Times New Roman" w:hAnsi="Times New Roman" w:cs="Times New Roman"/>
          <w:sz w:val="24"/>
        </w:rPr>
        <w:t xml:space="preserve"> Dealing Systems (India) Ltd. (CDSL) manages trading platforms in the Money and G-Sec market on behalf of the RBI and also owns trading platforms in the fixed income, money, forex, and derivative markets. CCIL also manages the trade repository for the interest rate, forex and credit derivatives market in India, which has enhanced the level of transparency in the markets through data dissemination and publication. CCIL’s wholly owned subsidiary Legal entity Identifier India Limited (LEIL) is the Local Operating Unit (LOU) in India for issuing globally compatible Legal Entity Identifiers (LEIs) in India. </w:t>
      </w:r>
    </w:p>
    <w:p w14:paraId="49343107" w14:textId="77777777" w:rsidR="00907D6A" w:rsidRDefault="00907D6A" w:rsidP="003A43E8">
      <w:pPr>
        <w:spacing w:line="240" w:lineRule="auto"/>
        <w:ind w:left="284"/>
        <w:jc w:val="both"/>
        <w:rPr>
          <w:rFonts w:ascii="Times New Roman" w:hAnsi="Times New Roman" w:cs="Times New Roman"/>
          <w:sz w:val="24"/>
        </w:rPr>
      </w:pPr>
    </w:p>
    <w:p w14:paraId="7249C2AA" w14:textId="77777777" w:rsidR="001D03D3" w:rsidRPr="00AE4F05" w:rsidRDefault="00524408" w:rsidP="003A43E8">
      <w:pPr>
        <w:pStyle w:val="Heading1"/>
        <w:numPr>
          <w:ilvl w:val="0"/>
          <w:numId w:val="18"/>
        </w:numPr>
        <w:ind w:left="284" w:hanging="284"/>
        <w:rPr>
          <w:rFonts w:ascii="Times New Roman" w:hAnsi="Times New Roman" w:cs="Times New Roman"/>
        </w:rPr>
      </w:pPr>
      <w:bookmarkStart w:id="1" w:name="_Toc518142211"/>
      <w:r w:rsidRPr="00AE4F05">
        <w:rPr>
          <w:rFonts w:ascii="Times New Roman" w:hAnsi="Times New Roman" w:cs="Times New Roman"/>
        </w:rPr>
        <w:lastRenderedPageBreak/>
        <w:t>RATIONALE</w:t>
      </w:r>
      <w:bookmarkEnd w:id="1"/>
    </w:p>
    <w:p w14:paraId="12BDEDE5" w14:textId="362D9E79" w:rsidR="001D03D3" w:rsidRPr="00AE4F05" w:rsidRDefault="001D03D3" w:rsidP="003A43E8">
      <w:pPr>
        <w:spacing w:line="240" w:lineRule="auto"/>
        <w:ind w:left="284"/>
        <w:jc w:val="both"/>
        <w:rPr>
          <w:rFonts w:ascii="Times New Roman" w:hAnsi="Times New Roman" w:cs="Times New Roman"/>
          <w:sz w:val="24"/>
          <w:szCs w:val="24"/>
        </w:rPr>
      </w:pPr>
      <w:r w:rsidRPr="00AE4F05">
        <w:rPr>
          <w:rFonts w:ascii="Times New Roman" w:hAnsi="Times New Roman" w:cs="Times New Roman"/>
          <w:sz w:val="24"/>
          <w:szCs w:val="24"/>
        </w:rPr>
        <w:t xml:space="preserve">The </w:t>
      </w:r>
      <w:r w:rsidR="00204B34" w:rsidRPr="00AE4F05">
        <w:rPr>
          <w:rFonts w:ascii="Times New Roman" w:hAnsi="Times New Roman" w:cs="Times New Roman"/>
          <w:sz w:val="24"/>
          <w:szCs w:val="24"/>
        </w:rPr>
        <w:t xml:space="preserve">State Development Loans (SDLs) </w:t>
      </w:r>
      <w:r w:rsidRPr="00AE4F05">
        <w:rPr>
          <w:rFonts w:ascii="Times New Roman" w:hAnsi="Times New Roman" w:cs="Times New Roman"/>
          <w:sz w:val="24"/>
          <w:szCs w:val="24"/>
        </w:rPr>
        <w:t xml:space="preserve">market is the </w:t>
      </w:r>
      <w:r w:rsidR="00204B34" w:rsidRPr="00AE4F05">
        <w:rPr>
          <w:rFonts w:ascii="Times New Roman" w:hAnsi="Times New Roman" w:cs="Times New Roman"/>
          <w:sz w:val="24"/>
          <w:szCs w:val="24"/>
        </w:rPr>
        <w:t>il</w:t>
      </w:r>
      <w:r w:rsidRPr="00AE4F05">
        <w:rPr>
          <w:rFonts w:ascii="Times New Roman" w:hAnsi="Times New Roman" w:cs="Times New Roman"/>
          <w:sz w:val="24"/>
          <w:szCs w:val="24"/>
        </w:rPr>
        <w:t xml:space="preserve">liquid segment of the </w:t>
      </w:r>
      <w:r w:rsidR="00204B34" w:rsidRPr="00AE4F05">
        <w:rPr>
          <w:rFonts w:ascii="Times New Roman" w:hAnsi="Times New Roman" w:cs="Times New Roman"/>
          <w:sz w:val="24"/>
          <w:szCs w:val="24"/>
        </w:rPr>
        <w:t xml:space="preserve">Indian </w:t>
      </w:r>
      <w:r w:rsidRPr="00AE4F05">
        <w:rPr>
          <w:rFonts w:ascii="Times New Roman" w:hAnsi="Times New Roman" w:cs="Times New Roman"/>
          <w:sz w:val="24"/>
          <w:szCs w:val="24"/>
        </w:rPr>
        <w:t>bond market. A</w:t>
      </w:r>
      <w:r w:rsidR="00373BC6">
        <w:rPr>
          <w:rFonts w:ascii="Times New Roman" w:hAnsi="Times New Roman" w:cs="Times New Roman"/>
          <w:sz w:val="24"/>
          <w:szCs w:val="24"/>
        </w:rPr>
        <w:t>n</w:t>
      </w:r>
      <w:r w:rsidRPr="00AE4F05">
        <w:rPr>
          <w:rFonts w:ascii="Times New Roman" w:hAnsi="Times New Roman" w:cs="Times New Roman"/>
          <w:sz w:val="24"/>
          <w:szCs w:val="24"/>
        </w:rPr>
        <w:t xml:space="preserve"> </w:t>
      </w:r>
      <w:r w:rsidR="00204B34" w:rsidRPr="00AE4F05">
        <w:rPr>
          <w:rFonts w:ascii="Times New Roman" w:hAnsi="Times New Roman" w:cs="Times New Roman"/>
          <w:sz w:val="24"/>
          <w:szCs w:val="24"/>
        </w:rPr>
        <w:t xml:space="preserve">SDL </w:t>
      </w:r>
      <w:r w:rsidRPr="00AE4F05">
        <w:rPr>
          <w:rFonts w:ascii="Times New Roman" w:hAnsi="Times New Roman" w:cs="Times New Roman"/>
          <w:sz w:val="24"/>
          <w:szCs w:val="24"/>
        </w:rPr>
        <w:t>index serves as a</w:t>
      </w:r>
      <w:r w:rsidR="007F028E">
        <w:rPr>
          <w:rFonts w:ascii="Times New Roman" w:hAnsi="Times New Roman" w:cs="Times New Roman"/>
          <w:sz w:val="24"/>
          <w:szCs w:val="24"/>
        </w:rPr>
        <w:t xml:space="preserve">n indicator </w:t>
      </w:r>
      <w:r w:rsidR="007F028E" w:rsidRPr="007F028E">
        <w:rPr>
          <w:rFonts w:ascii="Times New Roman" w:hAnsi="Times New Roman" w:cs="Times New Roman"/>
          <w:sz w:val="24"/>
          <w:szCs w:val="24"/>
        </w:rPr>
        <w:t>for the performance of State’s securities</w:t>
      </w:r>
      <w:r w:rsidRPr="00AE4F05">
        <w:rPr>
          <w:rFonts w:ascii="Times New Roman" w:hAnsi="Times New Roman" w:cs="Times New Roman"/>
          <w:sz w:val="24"/>
          <w:szCs w:val="24"/>
        </w:rPr>
        <w:t>.</w:t>
      </w:r>
      <w:r w:rsidR="000D53B1" w:rsidRPr="00AE4F05">
        <w:rPr>
          <w:rFonts w:ascii="Times New Roman" w:hAnsi="Times New Roman" w:cs="Times New Roman"/>
          <w:sz w:val="24"/>
          <w:szCs w:val="24"/>
        </w:rPr>
        <w:t xml:space="preserve"> </w:t>
      </w:r>
      <w:r w:rsidR="00F00F5D" w:rsidRPr="00AE4F05">
        <w:rPr>
          <w:rFonts w:ascii="Times New Roman" w:hAnsi="Times New Roman" w:cs="Times New Roman"/>
          <w:sz w:val="24"/>
          <w:szCs w:val="24"/>
        </w:rPr>
        <w:t xml:space="preserve">The </w:t>
      </w:r>
      <w:r w:rsidR="005B4556" w:rsidRPr="00AE4F05">
        <w:rPr>
          <w:rFonts w:ascii="Times New Roman" w:hAnsi="Times New Roman" w:cs="Times New Roman"/>
          <w:sz w:val="24"/>
          <w:szCs w:val="24"/>
        </w:rPr>
        <w:t xml:space="preserve">SDL </w:t>
      </w:r>
      <w:r w:rsidR="000D53B1" w:rsidRPr="00AE4F05">
        <w:rPr>
          <w:rFonts w:ascii="Times New Roman" w:hAnsi="Times New Roman" w:cs="Times New Roman"/>
          <w:sz w:val="24"/>
          <w:szCs w:val="24"/>
        </w:rPr>
        <w:t>portfolio</w:t>
      </w:r>
      <w:r w:rsidR="00F00F5D" w:rsidRPr="00AE4F05">
        <w:rPr>
          <w:rFonts w:ascii="Times New Roman" w:hAnsi="Times New Roman" w:cs="Times New Roman"/>
          <w:sz w:val="24"/>
          <w:szCs w:val="24"/>
        </w:rPr>
        <w:t xml:space="preserve"> performance</w:t>
      </w:r>
      <w:r w:rsidR="000D53B1" w:rsidRPr="00AE4F05">
        <w:rPr>
          <w:rFonts w:ascii="Times New Roman" w:hAnsi="Times New Roman" w:cs="Times New Roman"/>
          <w:sz w:val="24"/>
          <w:szCs w:val="24"/>
        </w:rPr>
        <w:t xml:space="preserve"> </w:t>
      </w:r>
      <w:proofErr w:type="gramStart"/>
      <w:r w:rsidR="000D53B1" w:rsidRPr="00AE4F05">
        <w:rPr>
          <w:rFonts w:ascii="Times New Roman" w:hAnsi="Times New Roman" w:cs="Times New Roman"/>
          <w:sz w:val="24"/>
          <w:szCs w:val="24"/>
        </w:rPr>
        <w:t>which</w:t>
      </w:r>
      <w:r w:rsidR="0077563A">
        <w:rPr>
          <w:rFonts w:ascii="Times New Roman" w:hAnsi="Times New Roman" w:cs="Times New Roman"/>
          <w:sz w:val="24"/>
          <w:szCs w:val="24"/>
        </w:rPr>
        <w:t>,</w:t>
      </w:r>
      <w:r w:rsidR="000D53B1" w:rsidRPr="00AE4F05">
        <w:rPr>
          <w:rFonts w:ascii="Times New Roman" w:hAnsi="Times New Roman" w:cs="Times New Roman"/>
          <w:sz w:val="24"/>
          <w:szCs w:val="24"/>
        </w:rPr>
        <w:t xml:space="preserve">  </w:t>
      </w:r>
      <w:r w:rsidR="00F00F5D" w:rsidRPr="00AE4F05">
        <w:rPr>
          <w:rFonts w:ascii="Times New Roman" w:hAnsi="Times New Roman" w:cs="Times New Roman"/>
          <w:sz w:val="24"/>
          <w:szCs w:val="24"/>
        </w:rPr>
        <w:t>driven</w:t>
      </w:r>
      <w:proofErr w:type="gramEnd"/>
      <w:r w:rsidR="00F00F5D" w:rsidRPr="00AE4F05">
        <w:rPr>
          <w:rFonts w:ascii="Times New Roman" w:hAnsi="Times New Roman" w:cs="Times New Roman"/>
          <w:sz w:val="24"/>
          <w:szCs w:val="24"/>
        </w:rPr>
        <w:t xml:space="preserve"> by </w:t>
      </w:r>
      <w:r w:rsidR="000D53B1" w:rsidRPr="00AE4F05">
        <w:rPr>
          <w:rFonts w:ascii="Times New Roman" w:hAnsi="Times New Roman" w:cs="Times New Roman"/>
          <w:sz w:val="24"/>
          <w:szCs w:val="24"/>
        </w:rPr>
        <w:t>their coupons as well as the appreciation of the asset, are monitored</w:t>
      </w:r>
      <w:r w:rsidR="00CB3A83" w:rsidRPr="00AE4F05">
        <w:rPr>
          <w:rFonts w:ascii="Times New Roman" w:hAnsi="Times New Roman" w:cs="Times New Roman"/>
          <w:sz w:val="24"/>
          <w:szCs w:val="24"/>
        </w:rPr>
        <w:t xml:space="preserve"> by the indices</w:t>
      </w:r>
      <w:r w:rsidR="000D53B1" w:rsidRPr="00AE4F05">
        <w:rPr>
          <w:rFonts w:ascii="Times New Roman" w:hAnsi="Times New Roman" w:cs="Times New Roman"/>
          <w:sz w:val="24"/>
          <w:szCs w:val="24"/>
        </w:rPr>
        <w:t>.</w:t>
      </w:r>
      <w:r w:rsidR="00E357FF" w:rsidRPr="00AE4F05">
        <w:rPr>
          <w:rFonts w:ascii="Times New Roman" w:hAnsi="Times New Roman" w:cs="Times New Roman"/>
          <w:sz w:val="24"/>
          <w:szCs w:val="24"/>
        </w:rPr>
        <w:t xml:space="preserve"> A well-constructed index mirrors the economic policy changes of the government and structural reforms, which have a bearing on the interest rate in the economy.</w:t>
      </w:r>
    </w:p>
    <w:p w14:paraId="1B5C20AB" w14:textId="77777777" w:rsidR="00F00F5D" w:rsidRPr="00AE4F05" w:rsidRDefault="00DD3A2E" w:rsidP="003A43E8">
      <w:pPr>
        <w:spacing w:after="0" w:line="240" w:lineRule="auto"/>
        <w:ind w:left="284"/>
        <w:jc w:val="both"/>
        <w:rPr>
          <w:rFonts w:ascii="Times New Roman" w:hAnsi="Times New Roman" w:cs="Times New Roman"/>
          <w:sz w:val="24"/>
          <w:szCs w:val="24"/>
        </w:rPr>
      </w:pPr>
      <w:r w:rsidRPr="00AE4F05">
        <w:rPr>
          <w:rFonts w:ascii="Times New Roman" w:hAnsi="Times New Roman" w:cs="Times New Roman"/>
          <w:sz w:val="24"/>
          <w:szCs w:val="24"/>
        </w:rPr>
        <w:t xml:space="preserve">CCIL is the Central Counterparty for all transactions in the Indian Government Securities market and follows the process of netting through novation to provide guaranteed settlement for all secondary market transactions. </w:t>
      </w:r>
      <w:r w:rsidR="00470C60" w:rsidRPr="00AE4F05">
        <w:rPr>
          <w:rFonts w:ascii="Times New Roman" w:hAnsi="Times New Roman" w:cs="Times New Roman"/>
          <w:sz w:val="24"/>
          <w:szCs w:val="24"/>
        </w:rPr>
        <w:t xml:space="preserve">The trading </w:t>
      </w:r>
      <w:r w:rsidRPr="00AE4F05">
        <w:rPr>
          <w:rFonts w:ascii="Times New Roman" w:hAnsi="Times New Roman" w:cs="Times New Roman"/>
          <w:sz w:val="24"/>
          <w:szCs w:val="24"/>
        </w:rPr>
        <w:t>information</w:t>
      </w:r>
      <w:r w:rsidR="00470C60" w:rsidRPr="00AE4F05">
        <w:rPr>
          <w:rFonts w:ascii="Times New Roman" w:hAnsi="Times New Roman" w:cs="Times New Roman"/>
          <w:sz w:val="24"/>
          <w:szCs w:val="24"/>
        </w:rPr>
        <w:t xml:space="preserve"> is used to </w:t>
      </w:r>
      <w:r w:rsidRPr="00AE4F05">
        <w:rPr>
          <w:rFonts w:ascii="Times New Roman" w:hAnsi="Times New Roman" w:cs="Times New Roman"/>
          <w:sz w:val="24"/>
          <w:szCs w:val="24"/>
        </w:rPr>
        <w:t xml:space="preserve">compute the volume weighted average prices of all traded securities. </w:t>
      </w:r>
      <w:r w:rsidR="00470C60" w:rsidRPr="00AE4F05">
        <w:rPr>
          <w:rFonts w:ascii="Times New Roman" w:hAnsi="Times New Roman" w:cs="Times New Roman"/>
          <w:sz w:val="24"/>
          <w:szCs w:val="24"/>
        </w:rPr>
        <w:t>The</w:t>
      </w:r>
      <w:r w:rsidRPr="00AE4F05">
        <w:rPr>
          <w:rFonts w:ascii="Times New Roman" w:hAnsi="Times New Roman" w:cs="Times New Roman"/>
          <w:sz w:val="24"/>
          <w:szCs w:val="24"/>
        </w:rPr>
        <w:t xml:space="preserve"> theoretical price of </w:t>
      </w:r>
      <w:r w:rsidR="00CB3A83" w:rsidRPr="00AE4F05">
        <w:rPr>
          <w:rFonts w:ascii="Times New Roman" w:hAnsi="Times New Roman" w:cs="Times New Roman"/>
          <w:sz w:val="24"/>
          <w:szCs w:val="24"/>
        </w:rPr>
        <w:t xml:space="preserve">the </w:t>
      </w:r>
      <w:r w:rsidRPr="00AE4F05">
        <w:rPr>
          <w:rFonts w:ascii="Times New Roman" w:hAnsi="Times New Roman" w:cs="Times New Roman"/>
          <w:sz w:val="24"/>
          <w:szCs w:val="24"/>
        </w:rPr>
        <w:t xml:space="preserve">securities </w:t>
      </w:r>
      <w:r w:rsidR="00470C60" w:rsidRPr="00AE4F05">
        <w:rPr>
          <w:rFonts w:ascii="Times New Roman" w:hAnsi="Times New Roman" w:cs="Times New Roman"/>
          <w:sz w:val="24"/>
          <w:szCs w:val="24"/>
        </w:rPr>
        <w:t xml:space="preserve">is also computed </w:t>
      </w:r>
      <w:r w:rsidRPr="00AE4F05">
        <w:rPr>
          <w:rFonts w:ascii="Times New Roman" w:hAnsi="Times New Roman" w:cs="Times New Roman"/>
          <w:sz w:val="24"/>
          <w:szCs w:val="24"/>
        </w:rPr>
        <w:t xml:space="preserve">using </w:t>
      </w:r>
      <w:r w:rsidR="00CB3A83" w:rsidRPr="00AE4F05">
        <w:rPr>
          <w:rFonts w:ascii="Times New Roman" w:hAnsi="Times New Roman" w:cs="Times New Roman"/>
          <w:sz w:val="24"/>
          <w:szCs w:val="24"/>
        </w:rPr>
        <w:t>an</w:t>
      </w:r>
      <w:r w:rsidRPr="00AE4F05">
        <w:rPr>
          <w:rFonts w:ascii="Times New Roman" w:hAnsi="Times New Roman" w:cs="Times New Roman"/>
          <w:sz w:val="24"/>
          <w:szCs w:val="24"/>
        </w:rPr>
        <w:t xml:space="preserve"> </w:t>
      </w:r>
      <w:r w:rsidR="00470C60" w:rsidRPr="00AE4F05">
        <w:rPr>
          <w:rFonts w:ascii="Times New Roman" w:hAnsi="Times New Roman" w:cs="Times New Roman"/>
          <w:sz w:val="24"/>
          <w:szCs w:val="24"/>
        </w:rPr>
        <w:t>YTM</w:t>
      </w:r>
      <w:r w:rsidRPr="00AE4F05">
        <w:rPr>
          <w:rFonts w:ascii="Times New Roman" w:hAnsi="Times New Roman" w:cs="Times New Roman"/>
          <w:sz w:val="24"/>
          <w:szCs w:val="24"/>
        </w:rPr>
        <w:t xml:space="preserve"> Curve</w:t>
      </w:r>
      <w:r w:rsidR="00470C60" w:rsidRPr="00AE4F05">
        <w:rPr>
          <w:rFonts w:ascii="Times New Roman" w:hAnsi="Times New Roman" w:cs="Times New Roman"/>
          <w:sz w:val="24"/>
          <w:szCs w:val="24"/>
        </w:rPr>
        <w:t xml:space="preserve"> model</w:t>
      </w:r>
      <w:r w:rsidRPr="00AE4F05">
        <w:rPr>
          <w:rFonts w:ascii="Times New Roman" w:hAnsi="Times New Roman" w:cs="Times New Roman"/>
          <w:sz w:val="24"/>
          <w:szCs w:val="24"/>
        </w:rPr>
        <w:t xml:space="preserve"> </w:t>
      </w:r>
      <w:r w:rsidR="00470C60" w:rsidRPr="00AE4F05">
        <w:rPr>
          <w:rFonts w:ascii="Times New Roman" w:hAnsi="Times New Roman" w:cs="Times New Roman"/>
          <w:sz w:val="24"/>
          <w:szCs w:val="24"/>
        </w:rPr>
        <w:t xml:space="preserve">developed </w:t>
      </w:r>
      <w:r w:rsidRPr="00AE4F05">
        <w:rPr>
          <w:rFonts w:ascii="Times New Roman" w:hAnsi="Times New Roman" w:cs="Times New Roman"/>
          <w:sz w:val="24"/>
          <w:szCs w:val="24"/>
        </w:rPr>
        <w:t xml:space="preserve">internally. </w:t>
      </w:r>
    </w:p>
    <w:p w14:paraId="385DF59F" w14:textId="77777777" w:rsidR="00F00F5D" w:rsidRPr="00AE4F05" w:rsidRDefault="00F00F5D" w:rsidP="003A43E8">
      <w:pPr>
        <w:spacing w:after="0" w:line="240" w:lineRule="auto"/>
        <w:ind w:left="284"/>
        <w:jc w:val="both"/>
        <w:rPr>
          <w:rFonts w:ascii="Times New Roman" w:hAnsi="Times New Roman" w:cs="Times New Roman"/>
          <w:sz w:val="24"/>
          <w:szCs w:val="24"/>
        </w:rPr>
      </w:pPr>
    </w:p>
    <w:p w14:paraId="07A4A2C4" w14:textId="77777777" w:rsidR="00EC3B55" w:rsidRPr="00AE4F05" w:rsidRDefault="00EC3B55" w:rsidP="00373BC6">
      <w:pPr>
        <w:spacing w:after="0" w:line="240" w:lineRule="auto"/>
        <w:ind w:left="284"/>
        <w:jc w:val="both"/>
        <w:rPr>
          <w:rFonts w:ascii="Times New Roman" w:hAnsi="Times New Roman" w:cs="Times New Roman"/>
          <w:sz w:val="24"/>
          <w:szCs w:val="24"/>
        </w:rPr>
      </w:pPr>
      <w:r w:rsidRPr="00AE4F05">
        <w:rPr>
          <w:rFonts w:ascii="Times New Roman" w:hAnsi="Times New Roman" w:cs="Times New Roman"/>
          <w:sz w:val="24"/>
          <w:szCs w:val="24"/>
        </w:rPr>
        <w:t xml:space="preserve">In order to capture the movements in the </w:t>
      </w:r>
      <w:r w:rsidR="00373BC6">
        <w:rPr>
          <w:rFonts w:ascii="Times New Roman" w:hAnsi="Times New Roman" w:cs="Times New Roman"/>
          <w:sz w:val="24"/>
          <w:szCs w:val="24"/>
        </w:rPr>
        <w:t>SDL</w:t>
      </w:r>
      <w:r w:rsidRPr="00AE4F05">
        <w:rPr>
          <w:rFonts w:ascii="Times New Roman" w:hAnsi="Times New Roman" w:cs="Times New Roman"/>
          <w:sz w:val="24"/>
          <w:szCs w:val="24"/>
        </w:rPr>
        <w:t xml:space="preserve"> market, </w:t>
      </w:r>
      <w:r w:rsidR="006747C4" w:rsidRPr="00AE4F05">
        <w:rPr>
          <w:rFonts w:ascii="Times New Roman" w:hAnsi="Times New Roman" w:cs="Times New Roman"/>
          <w:sz w:val="24"/>
          <w:szCs w:val="24"/>
        </w:rPr>
        <w:t xml:space="preserve">the </w:t>
      </w:r>
      <w:r w:rsidRPr="00AE4F05">
        <w:rPr>
          <w:rFonts w:ascii="Times New Roman" w:hAnsi="Times New Roman" w:cs="Times New Roman"/>
          <w:sz w:val="24"/>
          <w:szCs w:val="24"/>
        </w:rPr>
        <w:t xml:space="preserve">two major indices </w:t>
      </w:r>
      <w:r w:rsidR="006747C4" w:rsidRPr="00AE4F05">
        <w:rPr>
          <w:rFonts w:ascii="Times New Roman" w:hAnsi="Times New Roman" w:cs="Times New Roman"/>
          <w:sz w:val="24"/>
          <w:szCs w:val="24"/>
        </w:rPr>
        <w:t xml:space="preserve">proposed </w:t>
      </w:r>
      <w:r w:rsidRPr="00AE4F05">
        <w:rPr>
          <w:rFonts w:ascii="Times New Roman" w:hAnsi="Times New Roman" w:cs="Times New Roman"/>
          <w:sz w:val="24"/>
          <w:szCs w:val="24"/>
        </w:rPr>
        <w:t>are:</w:t>
      </w:r>
    </w:p>
    <w:p w14:paraId="5204F00D" w14:textId="77777777" w:rsidR="00DD3A2E" w:rsidRPr="00AE4F05" w:rsidRDefault="00DD3A2E" w:rsidP="003A43E8">
      <w:pPr>
        <w:pStyle w:val="ListParagraph"/>
        <w:numPr>
          <w:ilvl w:val="0"/>
          <w:numId w:val="11"/>
        </w:numPr>
        <w:spacing w:after="0" w:line="240" w:lineRule="auto"/>
        <w:ind w:left="1004"/>
        <w:jc w:val="both"/>
        <w:rPr>
          <w:rFonts w:ascii="Times New Roman" w:hAnsi="Times New Roman" w:cs="Times New Roman"/>
          <w:sz w:val="24"/>
          <w:szCs w:val="24"/>
        </w:rPr>
      </w:pPr>
      <w:r w:rsidRPr="00AE4F05">
        <w:rPr>
          <w:rFonts w:ascii="Times New Roman" w:hAnsi="Times New Roman" w:cs="Times New Roman"/>
          <w:sz w:val="24"/>
          <w:szCs w:val="24"/>
        </w:rPr>
        <w:t xml:space="preserve">CCIL </w:t>
      </w:r>
      <w:r w:rsidR="00B92080" w:rsidRPr="00AE4F05">
        <w:rPr>
          <w:rFonts w:ascii="Times New Roman" w:hAnsi="Times New Roman" w:cs="Times New Roman"/>
          <w:sz w:val="24"/>
          <w:szCs w:val="24"/>
        </w:rPr>
        <w:t>SDL PRI</w:t>
      </w:r>
      <w:r w:rsidRPr="00AE4F05">
        <w:rPr>
          <w:rFonts w:ascii="Times New Roman" w:hAnsi="Times New Roman" w:cs="Times New Roman"/>
          <w:sz w:val="24"/>
          <w:szCs w:val="24"/>
        </w:rPr>
        <w:t xml:space="preserve"> Index: </w:t>
      </w:r>
      <w:r w:rsidR="00EC3B55" w:rsidRPr="00AE4F05">
        <w:rPr>
          <w:rFonts w:ascii="Times New Roman" w:hAnsi="Times New Roman" w:cs="Times New Roman"/>
          <w:sz w:val="24"/>
          <w:szCs w:val="24"/>
        </w:rPr>
        <w:t>An index</w:t>
      </w:r>
      <w:r w:rsidRPr="00AE4F05">
        <w:rPr>
          <w:rFonts w:ascii="Times New Roman" w:hAnsi="Times New Roman" w:cs="Times New Roman"/>
          <w:sz w:val="24"/>
          <w:szCs w:val="24"/>
        </w:rPr>
        <w:t xml:space="preserve"> </w:t>
      </w:r>
      <w:r w:rsidR="00F00F5D" w:rsidRPr="00AE4F05">
        <w:rPr>
          <w:rFonts w:ascii="Times New Roman" w:hAnsi="Times New Roman" w:cs="Times New Roman"/>
          <w:sz w:val="24"/>
          <w:szCs w:val="24"/>
        </w:rPr>
        <w:t xml:space="preserve">that </w:t>
      </w:r>
      <w:r w:rsidR="00ED2789" w:rsidRPr="00AE4F05">
        <w:rPr>
          <w:rFonts w:ascii="Times New Roman" w:hAnsi="Times New Roman" w:cs="Times New Roman"/>
          <w:sz w:val="24"/>
          <w:szCs w:val="24"/>
        </w:rPr>
        <w:t>considers </w:t>
      </w:r>
      <w:r w:rsidR="00ED2789" w:rsidRPr="00AE4F05">
        <w:rPr>
          <w:rFonts w:ascii="Times New Roman" w:hAnsi="Times New Roman" w:cs="Times New Roman"/>
          <w:bCs/>
          <w:sz w:val="24"/>
          <w:szCs w:val="24"/>
        </w:rPr>
        <w:t>price</w:t>
      </w:r>
      <w:r w:rsidR="00ED2789" w:rsidRPr="00AE4F05">
        <w:rPr>
          <w:rFonts w:ascii="Times New Roman" w:hAnsi="Times New Roman" w:cs="Times New Roman"/>
          <w:sz w:val="24"/>
          <w:szCs w:val="24"/>
        </w:rPr>
        <w:t> movements (capital gains or losses) of the 14 SDLs that makes up the </w:t>
      </w:r>
      <w:r w:rsidR="00ED2789" w:rsidRPr="00AE4F05">
        <w:rPr>
          <w:rFonts w:ascii="Times New Roman" w:hAnsi="Times New Roman" w:cs="Times New Roman"/>
          <w:bCs/>
          <w:sz w:val="24"/>
          <w:szCs w:val="24"/>
        </w:rPr>
        <w:t>index</w:t>
      </w:r>
      <w:r w:rsidR="00ED2789" w:rsidRPr="00AE4F05">
        <w:rPr>
          <w:rFonts w:ascii="Times New Roman" w:hAnsi="Times New Roman" w:cs="Times New Roman"/>
          <w:sz w:val="24"/>
          <w:szCs w:val="24"/>
        </w:rPr>
        <w:t>.</w:t>
      </w:r>
    </w:p>
    <w:p w14:paraId="2279FB11" w14:textId="77777777" w:rsidR="00474519" w:rsidRPr="00AE4F05" w:rsidRDefault="00474519" w:rsidP="003A43E8">
      <w:pPr>
        <w:pStyle w:val="ListParagraph"/>
        <w:numPr>
          <w:ilvl w:val="0"/>
          <w:numId w:val="11"/>
        </w:numPr>
        <w:spacing w:after="0" w:line="240" w:lineRule="auto"/>
        <w:ind w:left="1004"/>
        <w:jc w:val="both"/>
        <w:rPr>
          <w:rFonts w:ascii="Times New Roman" w:hAnsi="Times New Roman" w:cs="Times New Roman"/>
          <w:sz w:val="24"/>
          <w:szCs w:val="24"/>
        </w:rPr>
      </w:pPr>
      <w:r w:rsidRPr="00AE4F05">
        <w:rPr>
          <w:rFonts w:ascii="Times New Roman" w:hAnsi="Times New Roman" w:cs="Times New Roman"/>
          <w:sz w:val="24"/>
          <w:szCs w:val="24"/>
        </w:rPr>
        <w:t xml:space="preserve">CCIL </w:t>
      </w:r>
      <w:r w:rsidR="00B92080" w:rsidRPr="00AE4F05">
        <w:rPr>
          <w:rFonts w:ascii="Times New Roman" w:hAnsi="Times New Roman" w:cs="Times New Roman"/>
          <w:sz w:val="24"/>
          <w:szCs w:val="24"/>
        </w:rPr>
        <w:t>SDL TRI</w:t>
      </w:r>
      <w:r w:rsidRPr="00AE4F05">
        <w:rPr>
          <w:rFonts w:ascii="Times New Roman" w:hAnsi="Times New Roman" w:cs="Times New Roman"/>
          <w:sz w:val="24"/>
          <w:szCs w:val="24"/>
        </w:rPr>
        <w:t xml:space="preserve"> Index: An index that </w:t>
      </w:r>
      <w:r w:rsidR="00ED2789" w:rsidRPr="00AE4F05">
        <w:rPr>
          <w:rFonts w:ascii="Times New Roman" w:hAnsi="Times New Roman" w:cs="Times New Roman"/>
          <w:sz w:val="24"/>
          <w:szCs w:val="24"/>
        </w:rPr>
        <w:t>considers </w:t>
      </w:r>
      <w:r w:rsidR="00ED2789" w:rsidRPr="00AE4F05">
        <w:rPr>
          <w:rFonts w:ascii="Times New Roman" w:hAnsi="Times New Roman" w:cs="Times New Roman"/>
          <w:bCs/>
          <w:sz w:val="24"/>
          <w:szCs w:val="24"/>
        </w:rPr>
        <w:t>price</w:t>
      </w:r>
      <w:r w:rsidR="00ED2789" w:rsidRPr="00AE4F05">
        <w:rPr>
          <w:rFonts w:ascii="Times New Roman" w:hAnsi="Times New Roman" w:cs="Times New Roman"/>
          <w:sz w:val="24"/>
          <w:szCs w:val="24"/>
        </w:rPr>
        <w:t xml:space="preserve"> movements (capital gains or losses) as well as coupon payment by 14 SDLs </w:t>
      </w:r>
      <w:r w:rsidR="00EC3C65" w:rsidRPr="00AE4F05">
        <w:rPr>
          <w:rFonts w:ascii="Times New Roman" w:hAnsi="Times New Roman" w:cs="Times New Roman"/>
          <w:sz w:val="24"/>
          <w:szCs w:val="24"/>
        </w:rPr>
        <w:t>that makes</w:t>
      </w:r>
      <w:r w:rsidR="00ED2789" w:rsidRPr="00AE4F05">
        <w:rPr>
          <w:rFonts w:ascii="Times New Roman" w:hAnsi="Times New Roman" w:cs="Times New Roman"/>
          <w:sz w:val="24"/>
          <w:szCs w:val="24"/>
        </w:rPr>
        <w:t xml:space="preserve"> up the </w:t>
      </w:r>
      <w:r w:rsidR="00ED2789" w:rsidRPr="00AE4F05">
        <w:rPr>
          <w:rFonts w:ascii="Times New Roman" w:hAnsi="Times New Roman" w:cs="Times New Roman"/>
          <w:bCs/>
          <w:sz w:val="24"/>
          <w:szCs w:val="24"/>
        </w:rPr>
        <w:t>index</w:t>
      </w:r>
      <w:r w:rsidR="00ED2789" w:rsidRPr="00AE4F05">
        <w:rPr>
          <w:rFonts w:ascii="Times New Roman" w:hAnsi="Times New Roman" w:cs="Times New Roman"/>
          <w:sz w:val="24"/>
          <w:szCs w:val="24"/>
        </w:rPr>
        <w:t>.</w:t>
      </w:r>
    </w:p>
    <w:p w14:paraId="3CA17492" w14:textId="77777777" w:rsidR="00C77AC2" w:rsidRPr="00AE4F05" w:rsidRDefault="00181F53" w:rsidP="003A43E8">
      <w:pPr>
        <w:pStyle w:val="Heading1"/>
        <w:numPr>
          <w:ilvl w:val="0"/>
          <w:numId w:val="18"/>
        </w:numPr>
        <w:ind w:left="284" w:hanging="284"/>
        <w:rPr>
          <w:rFonts w:ascii="Times New Roman" w:hAnsi="Times New Roman" w:cs="Times New Roman"/>
        </w:rPr>
      </w:pPr>
      <w:bookmarkStart w:id="2" w:name="_Toc518142212"/>
      <w:r w:rsidRPr="00AE4F05">
        <w:rPr>
          <w:rFonts w:ascii="Times New Roman" w:hAnsi="Times New Roman" w:cs="Times New Roman"/>
        </w:rPr>
        <w:t>DATA DETAILS</w:t>
      </w:r>
      <w:bookmarkEnd w:id="2"/>
    </w:p>
    <w:p w14:paraId="1901E420" w14:textId="77777777" w:rsidR="00524408" w:rsidRPr="00AE4F05" w:rsidRDefault="00C77AC2" w:rsidP="003A43E8">
      <w:pPr>
        <w:pStyle w:val="ListParagraph"/>
        <w:numPr>
          <w:ilvl w:val="0"/>
          <w:numId w:val="8"/>
        </w:numPr>
        <w:spacing w:line="240" w:lineRule="auto"/>
        <w:ind w:left="644"/>
        <w:jc w:val="both"/>
        <w:rPr>
          <w:rFonts w:ascii="Times New Roman" w:hAnsi="Times New Roman" w:cs="Times New Roman"/>
          <w:sz w:val="24"/>
          <w:szCs w:val="24"/>
          <w:lang w:eastAsia="ja-JP"/>
        </w:rPr>
      </w:pPr>
      <w:r w:rsidRPr="00AE4F05">
        <w:rPr>
          <w:rFonts w:ascii="Times New Roman" w:hAnsi="Times New Roman" w:cs="Times New Roman"/>
          <w:b/>
          <w:sz w:val="24"/>
          <w:szCs w:val="24"/>
          <w:lang w:eastAsia="ja-JP"/>
        </w:rPr>
        <w:t xml:space="preserve">Data </w:t>
      </w:r>
      <w:r w:rsidR="00F36ED6" w:rsidRPr="00AE4F05">
        <w:rPr>
          <w:rFonts w:ascii="Times New Roman" w:hAnsi="Times New Roman" w:cs="Times New Roman"/>
          <w:b/>
          <w:sz w:val="24"/>
          <w:szCs w:val="24"/>
          <w:lang w:eastAsia="ja-JP"/>
        </w:rPr>
        <w:t>Source</w:t>
      </w:r>
    </w:p>
    <w:p w14:paraId="7899665B" w14:textId="77777777" w:rsidR="00555F73" w:rsidRPr="00AE4F05" w:rsidRDefault="00555F73" w:rsidP="001B499F">
      <w:pPr>
        <w:spacing w:line="240" w:lineRule="auto"/>
        <w:ind w:left="284"/>
        <w:jc w:val="both"/>
        <w:rPr>
          <w:rFonts w:ascii="Times New Roman" w:hAnsi="Times New Roman" w:cs="Times New Roman"/>
          <w:sz w:val="24"/>
          <w:szCs w:val="24"/>
          <w:lang w:eastAsia="ja-JP"/>
        </w:rPr>
      </w:pPr>
      <w:r w:rsidRPr="00AD2B6F">
        <w:rPr>
          <w:rFonts w:ascii="Times New Roman" w:hAnsi="Times New Roman" w:cs="Times New Roman"/>
          <w:sz w:val="24"/>
          <w:szCs w:val="24"/>
          <w:lang w:eastAsia="ja-JP"/>
        </w:rPr>
        <w:t xml:space="preserve">The </w:t>
      </w:r>
      <w:proofErr w:type="gramStart"/>
      <w:r w:rsidRPr="00AD2B6F">
        <w:rPr>
          <w:rFonts w:ascii="Times New Roman" w:hAnsi="Times New Roman" w:cs="Times New Roman"/>
          <w:sz w:val="24"/>
          <w:szCs w:val="24"/>
          <w:lang w:eastAsia="ja-JP"/>
        </w:rPr>
        <w:t>10 year</w:t>
      </w:r>
      <w:proofErr w:type="gramEnd"/>
      <w:r w:rsidRPr="00AD2B6F">
        <w:rPr>
          <w:rFonts w:ascii="Times New Roman" w:hAnsi="Times New Roman" w:cs="Times New Roman"/>
          <w:sz w:val="24"/>
          <w:szCs w:val="24"/>
          <w:lang w:eastAsia="ja-JP"/>
        </w:rPr>
        <w:t xml:space="preserve"> </w:t>
      </w:r>
      <w:r w:rsidR="001B499F">
        <w:rPr>
          <w:rFonts w:ascii="Times New Roman" w:hAnsi="Times New Roman" w:cs="Times New Roman"/>
          <w:sz w:val="24"/>
          <w:szCs w:val="24"/>
          <w:lang w:eastAsia="ja-JP"/>
        </w:rPr>
        <w:t>state development</w:t>
      </w:r>
      <w:r w:rsidRPr="00AD2B6F">
        <w:rPr>
          <w:rFonts w:ascii="Times New Roman" w:hAnsi="Times New Roman" w:cs="Times New Roman"/>
          <w:sz w:val="24"/>
          <w:szCs w:val="24"/>
          <w:lang w:eastAsia="ja-JP"/>
        </w:rPr>
        <w:t xml:space="preserve"> securities</w:t>
      </w:r>
      <w:r w:rsidR="0013665B">
        <w:rPr>
          <w:rFonts w:ascii="Times New Roman" w:hAnsi="Times New Roman" w:cs="Times New Roman"/>
          <w:sz w:val="24"/>
          <w:szCs w:val="24"/>
          <w:lang w:eastAsia="ja-JP"/>
        </w:rPr>
        <w:t xml:space="preserve"> </w:t>
      </w:r>
      <w:r w:rsidRPr="00AD2B6F">
        <w:rPr>
          <w:rFonts w:ascii="Times New Roman" w:hAnsi="Times New Roman" w:cs="Times New Roman"/>
          <w:sz w:val="24"/>
          <w:szCs w:val="24"/>
          <w:lang w:eastAsia="ja-JP"/>
        </w:rPr>
        <w:t>issued by 14 selected states are chosen for inclusion in the portfolio of CCIL SDL Index.</w:t>
      </w:r>
      <w:r w:rsidRPr="00AE4F05">
        <w:rPr>
          <w:rFonts w:ascii="Times New Roman" w:hAnsi="Times New Roman" w:cs="Times New Roman"/>
          <w:sz w:val="24"/>
          <w:szCs w:val="24"/>
          <w:lang w:eastAsia="ja-JP"/>
        </w:rPr>
        <w:t xml:space="preserve"> </w:t>
      </w:r>
    </w:p>
    <w:p w14:paraId="2FF89CE2" w14:textId="77777777" w:rsidR="00EC3C65" w:rsidRPr="00AE4F05" w:rsidRDefault="00A54AAC" w:rsidP="00EC3C65">
      <w:pPr>
        <w:pStyle w:val="ListParagraph"/>
        <w:numPr>
          <w:ilvl w:val="0"/>
          <w:numId w:val="8"/>
        </w:numPr>
        <w:spacing w:line="240" w:lineRule="auto"/>
        <w:ind w:left="644"/>
        <w:jc w:val="both"/>
        <w:rPr>
          <w:rFonts w:ascii="Times New Roman" w:hAnsi="Times New Roman" w:cs="Times New Roman"/>
          <w:sz w:val="24"/>
          <w:szCs w:val="24"/>
          <w:lang w:eastAsia="ja-JP"/>
        </w:rPr>
      </w:pPr>
      <w:r w:rsidRPr="00AE4F05">
        <w:rPr>
          <w:rFonts w:ascii="Times New Roman" w:hAnsi="Times New Roman" w:cs="Times New Roman"/>
          <w:b/>
          <w:sz w:val="24"/>
          <w:szCs w:val="24"/>
          <w:lang w:eastAsia="ja-JP"/>
        </w:rPr>
        <w:t>Issuer</w:t>
      </w:r>
    </w:p>
    <w:p w14:paraId="6FA74C43" w14:textId="77777777" w:rsidR="00524408" w:rsidRPr="00AE4F05" w:rsidRDefault="00524408" w:rsidP="003A43E8">
      <w:pPr>
        <w:spacing w:line="240" w:lineRule="auto"/>
        <w:ind w:left="284"/>
        <w:jc w:val="both"/>
        <w:rPr>
          <w:rFonts w:ascii="Times New Roman" w:hAnsi="Times New Roman" w:cs="Times New Roman"/>
          <w:sz w:val="24"/>
          <w:szCs w:val="24"/>
          <w:lang w:eastAsia="ja-JP"/>
        </w:rPr>
      </w:pPr>
      <w:r w:rsidRPr="00AE4F05">
        <w:rPr>
          <w:rFonts w:ascii="Times New Roman" w:hAnsi="Times New Roman" w:cs="Times New Roman"/>
          <w:sz w:val="24"/>
          <w:szCs w:val="24"/>
          <w:lang w:eastAsia="ja-JP"/>
        </w:rPr>
        <w:t>Only s</w:t>
      </w:r>
      <w:r w:rsidR="00F36ED6" w:rsidRPr="00AE4F05">
        <w:rPr>
          <w:rFonts w:ascii="Times New Roman" w:hAnsi="Times New Roman" w:cs="Times New Roman"/>
          <w:sz w:val="24"/>
          <w:szCs w:val="24"/>
          <w:lang w:eastAsia="ja-JP"/>
        </w:rPr>
        <w:t>ecurities</w:t>
      </w:r>
      <w:r w:rsidRPr="00AE4F05">
        <w:rPr>
          <w:rFonts w:ascii="Times New Roman" w:hAnsi="Times New Roman" w:cs="Times New Roman"/>
          <w:sz w:val="24"/>
          <w:szCs w:val="24"/>
          <w:lang w:eastAsia="ja-JP"/>
        </w:rPr>
        <w:t xml:space="preserve"> issued by </w:t>
      </w:r>
      <w:r w:rsidR="00194EF8">
        <w:rPr>
          <w:rFonts w:ascii="Times New Roman" w:hAnsi="Times New Roman" w:cs="Times New Roman"/>
          <w:sz w:val="24"/>
          <w:szCs w:val="24"/>
          <w:lang w:eastAsia="ja-JP"/>
        </w:rPr>
        <w:t xml:space="preserve">the </w:t>
      </w:r>
      <w:r w:rsidR="001213AE" w:rsidRPr="00AE4F05">
        <w:rPr>
          <w:rFonts w:ascii="Times New Roman" w:hAnsi="Times New Roman" w:cs="Times New Roman"/>
          <w:sz w:val="24"/>
          <w:szCs w:val="24"/>
          <w:lang w:eastAsia="ja-JP"/>
        </w:rPr>
        <w:t xml:space="preserve">State </w:t>
      </w:r>
      <w:r w:rsidR="00FC5627" w:rsidRPr="00AE4F05">
        <w:rPr>
          <w:rFonts w:ascii="Times New Roman" w:hAnsi="Times New Roman" w:cs="Times New Roman"/>
          <w:sz w:val="24"/>
          <w:szCs w:val="24"/>
          <w:lang w:eastAsia="ja-JP"/>
        </w:rPr>
        <w:t>G</w:t>
      </w:r>
      <w:r w:rsidRPr="00AE4F05">
        <w:rPr>
          <w:rFonts w:ascii="Times New Roman" w:hAnsi="Times New Roman" w:cs="Times New Roman"/>
          <w:sz w:val="24"/>
          <w:szCs w:val="24"/>
          <w:lang w:eastAsia="ja-JP"/>
        </w:rPr>
        <w:t>overnment</w:t>
      </w:r>
      <w:r w:rsidR="001213AE" w:rsidRPr="00AE4F05">
        <w:rPr>
          <w:rFonts w:ascii="Times New Roman" w:hAnsi="Times New Roman" w:cs="Times New Roman"/>
          <w:sz w:val="24"/>
          <w:szCs w:val="24"/>
          <w:lang w:eastAsia="ja-JP"/>
        </w:rPr>
        <w:t>s</w:t>
      </w:r>
      <w:r w:rsidRPr="00AE4F05">
        <w:rPr>
          <w:rFonts w:ascii="Times New Roman" w:hAnsi="Times New Roman" w:cs="Times New Roman"/>
          <w:sz w:val="24"/>
          <w:szCs w:val="24"/>
          <w:lang w:eastAsia="ja-JP"/>
        </w:rPr>
        <w:t xml:space="preserve"> </w:t>
      </w:r>
      <w:r w:rsidR="001213AE" w:rsidRPr="00AE4F05">
        <w:rPr>
          <w:rFonts w:ascii="Times New Roman" w:hAnsi="Times New Roman" w:cs="Times New Roman"/>
          <w:sz w:val="24"/>
          <w:szCs w:val="24"/>
          <w:lang w:eastAsia="ja-JP"/>
        </w:rPr>
        <w:t xml:space="preserve">are </w:t>
      </w:r>
      <w:r w:rsidR="00F36ED6" w:rsidRPr="00AE4F05">
        <w:rPr>
          <w:rFonts w:ascii="Times New Roman" w:hAnsi="Times New Roman" w:cs="Times New Roman"/>
          <w:sz w:val="24"/>
          <w:szCs w:val="24"/>
          <w:lang w:eastAsia="ja-JP"/>
        </w:rPr>
        <w:t>considered.</w:t>
      </w:r>
      <w:r w:rsidR="001213AE" w:rsidRPr="00AE4F05">
        <w:rPr>
          <w:rFonts w:ascii="Times New Roman" w:hAnsi="Times New Roman" w:cs="Times New Roman"/>
          <w:sz w:val="24"/>
          <w:szCs w:val="24"/>
          <w:lang w:eastAsia="ja-JP"/>
        </w:rPr>
        <w:t xml:space="preserve"> </w:t>
      </w:r>
    </w:p>
    <w:p w14:paraId="00258F18" w14:textId="77777777" w:rsidR="00524408" w:rsidRPr="00AE4F05" w:rsidRDefault="00524408" w:rsidP="003A43E8">
      <w:pPr>
        <w:pStyle w:val="ListParagraph"/>
        <w:numPr>
          <w:ilvl w:val="0"/>
          <w:numId w:val="8"/>
        </w:numPr>
        <w:spacing w:line="240" w:lineRule="auto"/>
        <w:ind w:left="644"/>
        <w:jc w:val="both"/>
        <w:rPr>
          <w:rFonts w:ascii="Times New Roman" w:hAnsi="Times New Roman" w:cs="Times New Roman"/>
          <w:b/>
          <w:sz w:val="24"/>
          <w:szCs w:val="24"/>
          <w:lang w:eastAsia="ja-JP"/>
        </w:rPr>
      </w:pPr>
      <w:r w:rsidRPr="00AE4F05">
        <w:rPr>
          <w:rFonts w:ascii="Times New Roman" w:hAnsi="Times New Roman" w:cs="Times New Roman"/>
          <w:b/>
          <w:sz w:val="24"/>
          <w:szCs w:val="24"/>
          <w:lang w:eastAsia="ja-JP"/>
        </w:rPr>
        <w:t>Price Details</w:t>
      </w:r>
    </w:p>
    <w:p w14:paraId="3BEF3CCC" w14:textId="77777777" w:rsidR="00F46336" w:rsidRPr="00AE4F05" w:rsidRDefault="00F46336" w:rsidP="001B499F">
      <w:pPr>
        <w:spacing w:line="240" w:lineRule="auto"/>
        <w:ind w:left="284"/>
        <w:jc w:val="both"/>
        <w:rPr>
          <w:rFonts w:ascii="Times New Roman" w:hAnsi="Times New Roman" w:cs="Times New Roman"/>
          <w:sz w:val="24"/>
          <w:szCs w:val="24"/>
          <w:lang w:eastAsia="ja-JP"/>
        </w:rPr>
      </w:pPr>
      <w:r w:rsidRPr="00AE4F05">
        <w:rPr>
          <w:rFonts w:ascii="Times New Roman" w:hAnsi="Times New Roman" w:cs="Times New Roman"/>
          <w:sz w:val="24"/>
          <w:szCs w:val="24"/>
          <w:lang w:eastAsia="ja-JP"/>
        </w:rPr>
        <w:t xml:space="preserve">State government securities are illiquid and thinly traded. So, we use </w:t>
      </w:r>
      <w:r w:rsidR="001B499F">
        <w:rPr>
          <w:rFonts w:ascii="Times New Roman" w:hAnsi="Times New Roman" w:cs="Times New Roman"/>
          <w:sz w:val="24"/>
          <w:szCs w:val="24"/>
          <w:lang w:eastAsia="ja-JP"/>
        </w:rPr>
        <w:t xml:space="preserve">a </w:t>
      </w:r>
      <w:r w:rsidRPr="00AE4F05">
        <w:rPr>
          <w:rFonts w:ascii="Times New Roman" w:hAnsi="Times New Roman" w:cs="Times New Roman"/>
          <w:sz w:val="24"/>
          <w:szCs w:val="24"/>
          <w:lang w:eastAsia="ja-JP"/>
        </w:rPr>
        <w:t>different approach for</w:t>
      </w:r>
      <w:r w:rsidR="001B499F">
        <w:rPr>
          <w:rFonts w:ascii="Times New Roman" w:hAnsi="Times New Roman" w:cs="Times New Roman"/>
          <w:sz w:val="24"/>
          <w:szCs w:val="24"/>
          <w:lang w:eastAsia="ja-JP"/>
        </w:rPr>
        <w:t xml:space="preserve"> the </w:t>
      </w:r>
      <w:r w:rsidRPr="00AE4F05">
        <w:rPr>
          <w:rFonts w:ascii="Times New Roman" w:hAnsi="Times New Roman" w:cs="Times New Roman"/>
          <w:sz w:val="24"/>
          <w:szCs w:val="24"/>
          <w:lang w:eastAsia="ja-JP"/>
        </w:rPr>
        <w:t>estimation of pric</w:t>
      </w:r>
      <w:r w:rsidR="00B413C0" w:rsidRPr="00AE4F05">
        <w:rPr>
          <w:rFonts w:ascii="Times New Roman" w:hAnsi="Times New Roman" w:cs="Times New Roman"/>
          <w:sz w:val="24"/>
          <w:szCs w:val="24"/>
          <w:lang w:eastAsia="ja-JP"/>
        </w:rPr>
        <w:t>e</w:t>
      </w:r>
      <w:r w:rsidR="001B499F">
        <w:rPr>
          <w:rFonts w:ascii="Times New Roman" w:hAnsi="Times New Roman" w:cs="Times New Roman"/>
          <w:sz w:val="24"/>
          <w:szCs w:val="24"/>
          <w:lang w:eastAsia="ja-JP"/>
        </w:rPr>
        <w:t>s</w:t>
      </w:r>
      <w:r w:rsidR="00B413C0" w:rsidRPr="00AE4F05">
        <w:rPr>
          <w:rFonts w:ascii="Times New Roman" w:hAnsi="Times New Roman" w:cs="Times New Roman"/>
          <w:sz w:val="24"/>
          <w:szCs w:val="24"/>
          <w:lang w:eastAsia="ja-JP"/>
        </w:rPr>
        <w:t xml:space="preserve"> of </w:t>
      </w:r>
      <w:r w:rsidR="001B499F">
        <w:rPr>
          <w:rFonts w:ascii="Times New Roman" w:hAnsi="Times New Roman" w:cs="Times New Roman"/>
          <w:sz w:val="24"/>
          <w:szCs w:val="24"/>
          <w:lang w:eastAsia="ja-JP"/>
        </w:rPr>
        <w:t xml:space="preserve">the </w:t>
      </w:r>
      <w:r w:rsidR="00B413C0" w:rsidRPr="00AE4F05">
        <w:rPr>
          <w:rFonts w:ascii="Times New Roman" w:hAnsi="Times New Roman" w:cs="Times New Roman"/>
          <w:sz w:val="24"/>
          <w:szCs w:val="24"/>
          <w:lang w:eastAsia="ja-JP"/>
        </w:rPr>
        <w:t xml:space="preserve">securities comprising </w:t>
      </w:r>
      <w:r w:rsidR="001B499F">
        <w:rPr>
          <w:rFonts w:ascii="Times New Roman" w:hAnsi="Times New Roman" w:cs="Times New Roman"/>
          <w:sz w:val="24"/>
          <w:szCs w:val="24"/>
          <w:lang w:eastAsia="ja-JP"/>
        </w:rPr>
        <w:t xml:space="preserve">the </w:t>
      </w:r>
      <w:r w:rsidR="00B413C0" w:rsidRPr="00AE4F05">
        <w:rPr>
          <w:rFonts w:ascii="Times New Roman" w:hAnsi="Times New Roman" w:cs="Times New Roman"/>
          <w:sz w:val="24"/>
          <w:szCs w:val="24"/>
          <w:lang w:eastAsia="ja-JP"/>
        </w:rPr>
        <w:t>SDL i</w:t>
      </w:r>
      <w:r w:rsidRPr="00AE4F05">
        <w:rPr>
          <w:rFonts w:ascii="Times New Roman" w:hAnsi="Times New Roman" w:cs="Times New Roman"/>
          <w:sz w:val="24"/>
          <w:szCs w:val="24"/>
          <w:lang w:eastAsia="ja-JP"/>
        </w:rPr>
        <w:t xml:space="preserve">ndex. </w:t>
      </w:r>
      <w:r w:rsidR="00612C35" w:rsidRPr="00AE4F05">
        <w:rPr>
          <w:rFonts w:ascii="Times New Roman" w:hAnsi="Times New Roman" w:cs="Times New Roman"/>
          <w:sz w:val="24"/>
          <w:szCs w:val="24"/>
          <w:lang w:eastAsia="ja-JP"/>
        </w:rPr>
        <w:t xml:space="preserve">Bond pricing formula using derived yield is used for </w:t>
      </w:r>
      <w:r w:rsidR="001B499F">
        <w:rPr>
          <w:rFonts w:ascii="Times New Roman" w:hAnsi="Times New Roman" w:cs="Times New Roman"/>
          <w:sz w:val="24"/>
          <w:szCs w:val="24"/>
          <w:lang w:eastAsia="ja-JP"/>
        </w:rPr>
        <w:t xml:space="preserve">the </w:t>
      </w:r>
      <w:r w:rsidR="00612C35" w:rsidRPr="00AE4F05">
        <w:rPr>
          <w:rFonts w:ascii="Times New Roman" w:hAnsi="Times New Roman" w:cs="Times New Roman"/>
          <w:sz w:val="24"/>
          <w:szCs w:val="24"/>
          <w:lang w:eastAsia="ja-JP"/>
        </w:rPr>
        <w:t xml:space="preserve">price estimation. </w:t>
      </w:r>
      <w:r w:rsidR="001B499F">
        <w:rPr>
          <w:rFonts w:ascii="Times New Roman" w:hAnsi="Times New Roman" w:cs="Times New Roman"/>
          <w:sz w:val="24"/>
          <w:szCs w:val="24"/>
          <w:lang w:eastAsia="ja-JP"/>
        </w:rPr>
        <w:t>The m</w:t>
      </w:r>
      <w:r w:rsidRPr="00AE4F05">
        <w:rPr>
          <w:rFonts w:ascii="Times New Roman" w:hAnsi="Times New Roman" w:cs="Times New Roman"/>
          <w:sz w:val="24"/>
          <w:szCs w:val="24"/>
          <w:lang w:eastAsia="ja-JP"/>
        </w:rPr>
        <w:t xml:space="preserve">ethodology for estimation of </w:t>
      </w:r>
      <w:r w:rsidR="001B499F">
        <w:rPr>
          <w:rFonts w:ascii="Times New Roman" w:hAnsi="Times New Roman" w:cs="Times New Roman"/>
          <w:sz w:val="24"/>
          <w:szCs w:val="24"/>
          <w:lang w:eastAsia="ja-JP"/>
        </w:rPr>
        <w:t xml:space="preserve">the </w:t>
      </w:r>
      <w:r w:rsidR="00612C35" w:rsidRPr="00AE4F05">
        <w:rPr>
          <w:rFonts w:ascii="Times New Roman" w:hAnsi="Times New Roman" w:cs="Times New Roman"/>
          <w:sz w:val="24"/>
          <w:szCs w:val="24"/>
          <w:lang w:eastAsia="ja-JP"/>
        </w:rPr>
        <w:t xml:space="preserve">state government securities </w:t>
      </w:r>
      <w:r w:rsidRPr="00AE4F05">
        <w:rPr>
          <w:rFonts w:ascii="Times New Roman" w:hAnsi="Times New Roman" w:cs="Times New Roman"/>
          <w:sz w:val="24"/>
          <w:szCs w:val="24"/>
          <w:lang w:eastAsia="ja-JP"/>
        </w:rPr>
        <w:t xml:space="preserve">prices is </w:t>
      </w:r>
      <w:r w:rsidR="00A54AAC">
        <w:rPr>
          <w:rFonts w:ascii="Times New Roman" w:hAnsi="Times New Roman" w:cs="Times New Roman"/>
          <w:sz w:val="24"/>
          <w:szCs w:val="24"/>
          <w:lang w:eastAsia="ja-JP"/>
        </w:rPr>
        <w:t>as</w:t>
      </w:r>
      <w:r w:rsidRPr="00AE4F05">
        <w:rPr>
          <w:rFonts w:ascii="Times New Roman" w:hAnsi="Times New Roman" w:cs="Times New Roman"/>
          <w:sz w:val="24"/>
          <w:szCs w:val="24"/>
          <w:lang w:eastAsia="ja-JP"/>
        </w:rPr>
        <w:t xml:space="preserve"> below: </w:t>
      </w:r>
    </w:p>
    <w:p w14:paraId="63FC36F9" w14:textId="77777777" w:rsidR="00F46336" w:rsidRPr="00AE4F05" w:rsidRDefault="001B499F" w:rsidP="001B499F">
      <w:pPr>
        <w:pStyle w:val="ListParagraph"/>
        <w:numPr>
          <w:ilvl w:val="0"/>
          <w:numId w:val="20"/>
        </w:numPr>
        <w:spacing w:line="24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The r</w:t>
      </w:r>
      <w:r w:rsidR="00F46336" w:rsidRPr="00AE4F05">
        <w:rPr>
          <w:rFonts w:ascii="Times New Roman" w:hAnsi="Times New Roman" w:cs="Times New Roman"/>
          <w:sz w:val="24"/>
          <w:szCs w:val="24"/>
          <w:lang w:eastAsia="ja-JP"/>
        </w:rPr>
        <w:t xml:space="preserve">esidual maturity in years is estimated for individual </w:t>
      </w:r>
      <w:r w:rsidR="00EA096D" w:rsidRPr="00AE4F05">
        <w:rPr>
          <w:rFonts w:ascii="Times New Roman" w:hAnsi="Times New Roman" w:cs="Times New Roman"/>
          <w:sz w:val="24"/>
          <w:szCs w:val="24"/>
          <w:lang w:eastAsia="ja-JP"/>
        </w:rPr>
        <w:t xml:space="preserve">state government </w:t>
      </w:r>
      <w:r w:rsidR="00F46336" w:rsidRPr="00AE4F05">
        <w:rPr>
          <w:rFonts w:ascii="Times New Roman" w:hAnsi="Times New Roman" w:cs="Times New Roman"/>
          <w:sz w:val="24"/>
          <w:szCs w:val="24"/>
          <w:lang w:eastAsia="ja-JP"/>
        </w:rPr>
        <w:t>securit</w:t>
      </w:r>
      <w:r w:rsidR="00EA096D" w:rsidRPr="00AE4F05">
        <w:rPr>
          <w:rFonts w:ascii="Times New Roman" w:hAnsi="Times New Roman" w:cs="Times New Roman"/>
          <w:sz w:val="24"/>
          <w:szCs w:val="24"/>
          <w:lang w:eastAsia="ja-JP"/>
        </w:rPr>
        <w:t xml:space="preserve">ies comprising </w:t>
      </w:r>
      <w:r>
        <w:rPr>
          <w:rFonts w:ascii="Times New Roman" w:hAnsi="Times New Roman" w:cs="Times New Roman"/>
          <w:sz w:val="24"/>
          <w:szCs w:val="24"/>
          <w:lang w:eastAsia="ja-JP"/>
        </w:rPr>
        <w:t xml:space="preserve">the </w:t>
      </w:r>
      <w:r w:rsidR="00EA096D" w:rsidRPr="00AE4F05">
        <w:rPr>
          <w:rFonts w:ascii="Times New Roman" w:hAnsi="Times New Roman" w:cs="Times New Roman"/>
          <w:sz w:val="24"/>
          <w:szCs w:val="24"/>
          <w:lang w:eastAsia="ja-JP"/>
        </w:rPr>
        <w:t>SDL index</w:t>
      </w:r>
      <w:r w:rsidR="00F46336" w:rsidRPr="00AE4F05">
        <w:rPr>
          <w:rFonts w:ascii="Times New Roman" w:hAnsi="Times New Roman" w:cs="Times New Roman"/>
          <w:sz w:val="24"/>
          <w:szCs w:val="24"/>
          <w:lang w:eastAsia="ja-JP"/>
        </w:rPr>
        <w:t>.</w:t>
      </w:r>
    </w:p>
    <w:p w14:paraId="5DD5E704" w14:textId="77777777" w:rsidR="00F46336" w:rsidRPr="00AE4F05" w:rsidRDefault="001B499F" w:rsidP="001B499F">
      <w:pPr>
        <w:pStyle w:val="ListParagraph"/>
        <w:numPr>
          <w:ilvl w:val="0"/>
          <w:numId w:val="20"/>
        </w:numPr>
        <w:spacing w:line="24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The e</w:t>
      </w:r>
      <w:r w:rsidR="00F46336" w:rsidRPr="00AE4F05">
        <w:rPr>
          <w:rFonts w:ascii="Times New Roman" w:hAnsi="Times New Roman" w:cs="Times New Roman"/>
          <w:sz w:val="24"/>
          <w:szCs w:val="24"/>
          <w:lang w:eastAsia="ja-JP"/>
        </w:rPr>
        <w:t xml:space="preserve">xact central government </w:t>
      </w:r>
      <w:r w:rsidR="00A54AAC" w:rsidRPr="00AD2B6F">
        <w:rPr>
          <w:rFonts w:ascii="Times New Roman" w:hAnsi="Times New Roman" w:cs="Times New Roman"/>
          <w:sz w:val="24"/>
          <w:szCs w:val="24"/>
          <w:lang w:eastAsia="ja-JP"/>
        </w:rPr>
        <w:t xml:space="preserve">security </w:t>
      </w:r>
      <w:r w:rsidR="00F46336" w:rsidRPr="00AD2B6F">
        <w:rPr>
          <w:rFonts w:ascii="Times New Roman" w:hAnsi="Times New Roman" w:cs="Times New Roman"/>
          <w:sz w:val="24"/>
          <w:szCs w:val="24"/>
          <w:lang w:eastAsia="ja-JP"/>
        </w:rPr>
        <w:t xml:space="preserve">yield is interpolated for the residual maturity from </w:t>
      </w:r>
      <w:r w:rsidR="00A54AAC" w:rsidRPr="00AD2B6F">
        <w:rPr>
          <w:rFonts w:ascii="Times New Roman" w:hAnsi="Times New Roman" w:cs="Times New Roman"/>
          <w:sz w:val="24"/>
          <w:szCs w:val="24"/>
          <w:lang w:eastAsia="ja-JP"/>
        </w:rPr>
        <w:t xml:space="preserve">the estimated </w:t>
      </w:r>
      <w:r w:rsidR="00AD2B6F" w:rsidRPr="00AD2B6F">
        <w:rPr>
          <w:rFonts w:ascii="Times New Roman" w:hAnsi="Times New Roman" w:cs="Times New Roman"/>
          <w:sz w:val="24"/>
          <w:szCs w:val="24"/>
          <w:lang w:eastAsia="ja-JP"/>
        </w:rPr>
        <w:t>model yield</w:t>
      </w:r>
      <w:r w:rsidR="00F46336" w:rsidRPr="00AE4F05">
        <w:rPr>
          <w:rFonts w:ascii="Times New Roman" w:hAnsi="Times New Roman" w:cs="Times New Roman"/>
          <w:sz w:val="24"/>
          <w:szCs w:val="24"/>
          <w:lang w:eastAsia="ja-JP"/>
        </w:rPr>
        <w:t>.</w:t>
      </w:r>
    </w:p>
    <w:p w14:paraId="720C6841" w14:textId="77777777" w:rsidR="00F46336" w:rsidRPr="00AE4F05" w:rsidRDefault="001B499F" w:rsidP="001B499F">
      <w:pPr>
        <w:pStyle w:val="ListParagraph"/>
        <w:numPr>
          <w:ilvl w:val="0"/>
          <w:numId w:val="20"/>
        </w:numPr>
        <w:spacing w:line="24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The w</w:t>
      </w:r>
      <w:r w:rsidR="00F46336" w:rsidRPr="00AE4F05">
        <w:rPr>
          <w:rFonts w:ascii="Times New Roman" w:hAnsi="Times New Roman" w:cs="Times New Roman"/>
          <w:sz w:val="24"/>
          <w:szCs w:val="24"/>
          <w:lang w:eastAsia="ja-JP"/>
        </w:rPr>
        <w:t xml:space="preserve">eighted average spread </w:t>
      </w:r>
      <w:r>
        <w:rPr>
          <w:rFonts w:ascii="Times New Roman" w:hAnsi="Times New Roman" w:cs="Times New Roman"/>
          <w:sz w:val="24"/>
          <w:szCs w:val="24"/>
          <w:lang w:eastAsia="ja-JP"/>
        </w:rPr>
        <w:t>over the G</w:t>
      </w:r>
      <w:r w:rsidR="00B413C0" w:rsidRPr="00AE4F05">
        <w:rPr>
          <w:rFonts w:ascii="Times New Roman" w:hAnsi="Times New Roman" w:cs="Times New Roman"/>
          <w:sz w:val="24"/>
          <w:szCs w:val="24"/>
          <w:lang w:eastAsia="ja-JP"/>
        </w:rPr>
        <w:t xml:space="preserve">-sec yield </w:t>
      </w:r>
      <w:r w:rsidR="00A54AAC">
        <w:rPr>
          <w:rFonts w:ascii="Times New Roman" w:hAnsi="Times New Roman" w:cs="Times New Roman"/>
          <w:sz w:val="24"/>
          <w:szCs w:val="24"/>
          <w:lang w:eastAsia="ja-JP"/>
        </w:rPr>
        <w:t xml:space="preserve">is estimated for </w:t>
      </w:r>
      <w:r>
        <w:rPr>
          <w:rFonts w:ascii="Times New Roman" w:hAnsi="Times New Roman" w:cs="Times New Roman"/>
          <w:sz w:val="24"/>
          <w:szCs w:val="24"/>
          <w:lang w:eastAsia="ja-JP"/>
        </w:rPr>
        <w:t>the SDL</w:t>
      </w:r>
      <w:r w:rsidR="00F46336" w:rsidRPr="00AE4F05">
        <w:rPr>
          <w:rFonts w:ascii="Times New Roman" w:hAnsi="Times New Roman" w:cs="Times New Roman"/>
          <w:sz w:val="24"/>
          <w:szCs w:val="24"/>
          <w:lang w:eastAsia="ja-JP"/>
        </w:rPr>
        <w:t xml:space="preserve">s </w:t>
      </w:r>
      <w:r w:rsidR="00A54AAC">
        <w:rPr>
          <w:rFonts w:ascii="Times New Roman" w:hAnsi="Times New Roman" w:cs="Times New Roman"/>
          <w:sz w:val="24"/>
          <w:szCs w:val="24"/>
          <w:lang w:eastAsia="ja-JP"/>
        </w:rPr>
        <w:t>with</w:t>
      </w:r>
      <w:r w:rsidR="00F46336" w:rsidRPr="00AE4F05">
        <w:rPr>
          <w:rFonts w:ascii="Times New Roman" w:hAnsi="Times New Roman" w:cs="Times New Roman"/>
          <w:sz w:val="24"/>
          <w:szCs w:val="24"/>
          <w:lang w:eastAsia="ja-JP"/>
        </w:rPr>
        <w:t xml:space="preserve"> trading volume greater than Rs. 5 crore and residual maturity greater than equal to 7 years</w:t>
      </w:r>
      <w:r w:rsidR="00B413C0" w:rsidRPr="00AE4F05">
        <w:rPr>
          <w:rFonts w:ascii="Times New Roman" w:hAnsi="Times New Roman" w:cs="Times New Roman"/>
          <w:sz w:val="24"/>
          <w:szCs w:val="24"/>
          <w:lang w:eastAsia="ja-JP"/>
        </w:rPr>
        <w:t>.</w:t>
      </w:r>
    </w:p>
    <w:p w14:paraId="610883B7" w14:textId="77777777" w:rsidR="00B413C0" w:rsidRPr="00AE4F05" w:rsidRDefault="001B499F" w:rsidP="000A5E1B">
      <w:pPr>
        <w:pStyle w:val="ListParagraph"/>
        <w:numPr>
          <w:ilvl w:val="0"/>
          <w:numId w:val="20"/>
        </w:numPr>
        <w:spacing w:line="24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The </w:t>
      </w:r>
      <w:r w:rsidR="00B413C0" w:rsidRPr="00AE4F05">
        <w:rPr>
          <w:rFonts w:ascii="Times New Roman" w:hAnsi="Times New Roman" w:cs="Times New Roman"/>
          <w:sz w:val="24"/>
          <w:szCs w:val="24"/>
          <w:lang w:eastAsia="ja-JP"/>
        </w:rPr>
        <w:t xml:space="preserve">G-sec yield of each residual maturity is marked-up by adding </w:t>
      </w:r>
      <w:r w:rsidR="000A5E1B">
        <w:rPr>
          <w:rFonts w:ascii="Times New Roman" w:hAnsi="Times New Roman" w:cs="Times New Roman"/>
          <w:sz w:val="24"/>
          <w:szCs w:val="24"/>
          <w:lang w:eastAsia="ja-JP"/>
        </w:rPr>
        <w:t xml:space="preserve">the estimated </w:t>
      </w:r>
      <w:r w:rsidR="00B413C0" w:rsidRPr="00AE4F05">
        <w:rPr>
          <w:rFonts w:ascii="Times New Roman" w:hAnsi="Times New Roman" w:cs="Times New Roman"/>
          <w:sz w:val="24"/>
          <w:szCs w:val="24"/>
          <w:lang w:eastAsia="ja-JP"/>
        </w:rPr>
        <w:t>weighted average spread.</w:t>
      </w:r>
    </w:p>
    <w:p w14:paraId="1EB1F84C" w14:textId="77777777" w:rsidR="00B413C0" w:rsidRPr="00AE4F05" w:rsidRDefault="000A5E1B" w:rsidP="000A5E1B">
      <w:pPr>
        <w:pStyle w:val="ListParagraph"/>
        <w:numPr>
          <w:ilvl w:val="0"/>
          <w:numId w:val="20"/>
        </w:numPr>
        <w:spacing w:line="24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The m</w:t>
      </w:r>
      <w:r w:rsidR="00B413C0" w:rsidRPr="00AE4F05">
        <w:rPr>
          <w:rFonts w:ascii="Times New Roman" w:hAnsi="Times New Roman" w:cs="Times New Roman"/>
          <w:sz w:val="24"/>
          <w:szCs w:val="24"/>
          <w:lang w:eastAsia="ja-JP"/>
        </w:rPr>
        <w:t xml:space="preserve">arked-up yield is used for </w:t>
      </w:r>
      <w:r>
        <w:rPr>
          <w:rFonts w:ascii="Times New Roman" w:hAnsi="Times New Roman" w:cs="Times New Roman"/>
          <w:sz w:val="24"/>
          <w:szCs w:val="24"/>
          <w:lang w:eastAsia="ja-JP"/>
        </w:rPr>
        <w:t xml:space="preserve">the </w:t>
      </w:r>
      <w:r w:rsidR="00B413C0" w:rsidRPr="00AE4F05">
        <w:rPr>
          <w:rFonts w:ascii="Times New Roman" w:hAnsi="Times New Roman" w:cs="Times New Roman"/>
          <w:sz w:val="24"/>
          <w:szCs w:val="24"/>
          <w:lang w:eastAsia="ja-JP"/>
        </w:rPr>
        <w:t>estimation of price</w:t>
      </w:r>
      <w:r w:rsidR="00A54AAC">
        <w:rPr>
          <w:rFonts w:ascii="Times New Roman" w:hAnsi="Times New Roman" w:cs="Times New Roman"/>
          <w:sz w:val="24"/>
          <w:szCs w:val="24"/>
          <w:lang w:eastAsia="ja-JP"/>
        </w:rPr>
        <w:t>s</w:t>
      </w:r>
      <w:r w:rsidR="00B413C0" w:rsidRPr="00AE4F05">
        <w:rPr>
          <w:rFonts w:ascii="Times New Roman" w:hAnsi="Times New Roman" w:cs="Times New Roman"/>
          <w:sz w:val="24"/>
          <w:szCs w:val="24"/>
          <w:lang w:eastAsia="ja-JP"/>
        </w:rPr>
        <w:t xml:space="preserve"> </w:t>
      </w:r>
      <w:r>
        <w:rPr>
          <w:rFonts w:ascii="Times New Roman" w:hAnsi="Times New Roman" w:cs="Times New Roman"/>
          <w:sz w:val="24"/>
          <w:szCs w:val="24"/>
          <w:lang w:eastAsia="ja-JP"/>
        </w:rPr>
        <w:t>for</w:t>
      </w:r>
      <w:r w:rsidR="00B413C0" w:rsidRPr="00AE4F05">
        <w:rPr>
          <w:rFonts w:ascii="Times New Roman" w:hAnsi="Times New Roman" w:cs="Times New Roman"/>
          <w:sz w:val="24"/>
          <w:szCs w:val="24"/>
          <w:lang w:eastAsia="ja-JP"/>
        </w:rPr>
        <w:t xml:space="preserve"> each </w:t>
      </w:r>
      <w:r w:rsidR="00A54AAC">
        <w:rPr>
          <w:rFonts w:ascii="Times New Roman" w:hAnsi="Times New Roman" w:cs="Times New Roman"/>
          <w:sz w:val="24"/>
          <w:szCs w:val="24"/>
          <w:lang w:eastAsia="ja-JP"/>
        </w:rPr>
        <w:t xml:space="preserve">of the </w:t>
      </w:r>
      <w:r w:rsidR="00B413C0" w:rsidRPr="00AE4F05">
        <w:rPr>
          <w:rFonts w:ascii="Times New Roman" w:hAnsi="Times New Roman" w:cs="Times New Roman"/>
          <w:sz w:val="24"/>
          <w:szCs w:val="24"/>
          <w:lang w:eastAsia="ja-JP"/>
        </w:rPr>
        <w:t xml:space="preserve">state government securities comprising </w:t>
      </w:r>
      <w:r w:rsidR="00A54AAC">
        <w:rPr>
          <w:rFonts w:ascii="Times New Roman" w:hAnsi="Times New Roman" w:cs="Times New Roman"/>
          <w:sz w:val="24"/>
          <w:szCs w:val="24"/>
          <w:lang w:eastAsia="ja-JP"/>
        </w:rPr>
        <w:t xml:space="preserve">the </w:t>
      </w:r>
      <w:r w:rsidR="00B413C0" w:rsidRPr="00AE4F05">
        <w:rPr>
          <w:rFonts w:ascii="Times New Roman" w:hAnsi="Times New Roman" w:cs="Times New Roman"/>
          <w:sz w:val="24"/>
          <w:szCs w:val="24"/>
          <w:lang w:eastAsia="ja-JP"/>
        </w:rPr>
        <w:t xml:space="preserve">SDL index. </w:t>
      </w:r>
    </w:p>
    <w:p w14:paraId="2C8F35E8" w14:textId="77777777" w:rsidR="00C77AC2" w:rsidRDefault="00181F53" w:rsidP="003A43E8">
      <w:pPr>
        <w:pStyle w:val="Heading1"/>
        <w:numPr>
          <w:ilvl w:val="0"/>
          <w:numId w:val="18"/>
        </w:numPr>
        <w:ind w:left="284" w:hanging="284"/>
        <w:rPr>
          <w:rFonts w:ascii="Times New Roman" w:hAnsi="Times New Roman" w:cs="Times New Roman"/>
        </w:rPr>
      </w:pPr>
      <w:bookmarkStart w:id="3" w:name="_Toc518142213"/>
      <w:r w:rsidRPr="00AE4F05">
        <w:rPr>
          <w:rFonts w:ascii="Times New Roman" w:hAnsi="Times New Roman" w:cs="Times New Roman"/>
        </w:rPr>
        <w:lastRenderedPageBreak/>
        <w:t>INDEX LOGIC</w:t>
      </w:r>
      <w:bookmarkEnd w:id="3"/>
    </w:p>
    <w:p w14:paraId="0D13C4E6" w14:textId="77777777" w:rsidR="0019310B" w:rsidRPr="0019310B" w:rsidRDefault="0019310B" w:rsidP="0019310B"/>
    <w:p w14:paraId="4A756733" w14:textId="77777777" w:rsidR="000D53B1" w:rsidRPr="00AE4F05" w:rsidRDefault="00E357FF" w:rsidP="00814471">
      <w:pPr>
        <w:pStyle w:val="ListParagraph"/>
        <w:numPr>
          <w:ilvl w:val="0"/>
          <w:numId w:val="6"/>
        </w:numPr>
        <w:spacing w:line="240" w:lineRule="auto"/>
        <w:ind w:left="284" w:firstLine="0"/>
        <w:rPr>
          <w:rFonts w:ascii="Times New Roman" w:hAnsi="Times New Roman" w:cs="Times New Roman"/>
          <w:b/>
          <w:sz w:val="24"/>
          <w:szCs w:val="24"/>
          <w:lang w:eastAsia="ja-JP"/>
        </w:rPr>
      </w:pPr>
      <w:r w:rsidRPr="00AE4F05">
        <w:rPr>
          <w:rFonts w:ascii="Times New Roman" w:hAnsi="Times New Roman" w:cs="Times New Roman"/>
          <w:b/>
          <w:sz w:val="24"/>
          <w:szCs w:val="24"/>
          <w:lang w:eastAsia="ja-JP"/>
        </w:rPr>
        <w:t xml:space="preserve">Bond </w:t>
      </w:r>
      <w:r w:rsidR="000D53B1" w:rsidRPr="00AE4F05">
        <w:rPr>
          <w:rFonts w:ascii="Times New Roman" w:hAnsi="Times New Roman" w:cs="Times New Roman"/>
          <w:b/>
          <w:sz w:val="24"/>
          <w:szCs w:val="24"/>
          <w:lang w:eastAsia="ja-JP"/>
        </w:rPr>
        <w:t xml:space="preserve">inclusion </w:t>
      </w:r>
      <w:r w:rsidRPr="00AE4F05">
        <w:rPr>
          <w:rFonts w:ascii="Times New Roman" w:hAnsi="Times New Roman" w:cs="Times New Roman"/>
          <w:b/>
          <w:sz w:val="24"/>
          <w:szCs w:val="24"/>
          <w:lang w:eastAsia="ja-JP"/>
        </w:rPr>
        <w:t>criteria</w:t>
      </w:r>
    </w:p>
    <w:p w14:paraId="1504D97C" w14:textId="77777777" w:rsidR="00FE03F5" w:rsidRPr="00AE4F05" w:rsidRDefault="00EB6BC3" w:rsidP="000A5E1B">
      <w:pPr>
        <w:spacing w:line="240" w:lineRule="auto"/>
        <w:ind w:left="284"/>
        <w:jc w:val="both"/>
        <w:rPr>
          <w:rFonts w:ascii="Times New Roman" w:hAnsi="Times New Roman" w:cs="Times New Roman"/>
          <w:sz w:val="24"/>
          <w:szCs w:val="24"/>
          <w:lang w:eastAsia="ja-JP"/>
        </w:rPr>
      </w:pPr>
      <w:r w:rsidRPr="00AE4F05">
        <w:rPr>
          <w:rFonts w:ascii="Times New Roman" w:hAnsi="Times New Roman" w:cs="Times New Roman"/>
          <w:sz w:val="24"/>
          <w:szCs w:val="24"/>
          <w:lang w:eastAsia="ja-JP"/>
        </w:rPr>
        <w:t xml:space="preserve">There are 29 states and 7 union territories in India. </w:t>
      </w:r>
      <w:r w:rsidR="00DA197C">
        <w:rPr>
          <w:rFonts w:ascii="Times New Roman" w:hAnsi="Times New Roman" w:cs="Times New Roman"/>
          <w:sz w:val="24"/>
          <w:szCs w:val="24"/>
          <w:lang w:eastAsia="ja-JP"/>
        </w:rPr>
        <w:t>However, a</w:t>
      </w:r>
      <w:r w:rsidRPr="00AE4F05">
        <w:rPr>
          <w:rFonts w:ascii="Times New Roman" w:hAnsi="Times New Roman" w:cs="Times New Roman"/>
          <w:sz w:val="24"/>
          <w:szCs w:val="24"/>
          <w:lang w:eastAsia="ja-JP"/>
        </w:rPr>
        <w:t xml:space="preserve">ll states and union territories </w:t>
      </w:r>
      <w:r w:rsidR="00DA197C">
        <w:rPr>
          <w:rFonts w:ascii="Times New Roman" w:hAnsi="Times New Roman" w:cs="Times New Roman"/>
          <w:sz w:val="24"/>
          <w:szCs w:val="24"/>
          <w:lang w:eastAsia="ja-JP"/>
        </w:rPr>
        <w:t>do not</w:t>
      </w:r>
      <w:r w:rsidR="00F10D44" w:rsidRPr="00AE4F05">
        <w:rPr>
          <w:rFonts w:ascii="Times New Roman" w:hAnsi="Times New Roman" w:cs="Times New Roman"/>
          <w:sz w:val="24"/>
          <w:szCs w:val="24"/>
          <w:lang w:eastAsia="ja-JP"/>
        </w:rPr>
        <w:t xml:space="preserve"> issue bonds. Also, </w:t>
      </w:r>
      <w:r w:rsidR="00DA197C">
        <w:rPr>
          <w:rFonts w:ascii="Times New Roman" w:hAnsi="Times New Roman" w:cs="Times New Roman"/>
          <w:sz w:val="24"/>
          <w:szCs w:val="24"/>
          <w:lang w:eastAsia="ja-JP"/>
        </w:rPr>
        <w:t xml:space="preserve">the issuing </w:t>
      </w:r>
      <w:r w:rsidR="00F10D44" w:rsidRPr="00AE4F05">
        <w:rPr>
          <w:rFonts w:ascii="Times New Roman" w:hAnsi="Times New Roman" w:cs="Times New Roman"/>
          <w:sz w:val="24"/>
          <w:szCs w:val="24"/>
          <w:lang w:eastAsia="ja-JP"/>
        </w:rPr>
        <w:t>state governments make frequent issue</w:t>
      </w:r>
      <w:r w:rsidR="000A5E1B">
        <w:rPr>
          <w:rFonts w:ascii="Times New Roman" w:hAnsi="Times New Roman" w:cs="Times New Roman"/>
          <w:sz w:val="24"/>
          <w:szCs w:val="24"/>
          <w:lang w:eastAsia="ja-JP"/>
        </w:rPr>
        <w:t>s</w:t>
      </w:r>
      <w:r w:rsidR="00F10D44" w:rsidRPr="00AE4F05">
        <w:rPr>
          <w:rFonts w:ascii="Times New Roman" w:hAnsi="Times New Roman" w:cs="Times New Roman"/>
          <w:sz w:val="24"/>
          <w:szCs w:val="24"/>
          <w:lang w:eastAsia="ja-JP"/>
        </w:rPr>
        <w:t xml:space="preserve"> of bonds for various tenors. </w:t>
      </w:r>
      <w:r w:rsidR="00DA197C">
        <w:rPr>
          <w:rFonts w:ascii="Times New Roman" w:hAnsi="Times New Roman" w:cs="Times New Roman"/>
          <w:sz w:val="24"/>
          <w:szCs w:val="24"/>
          <w:lang w:eastAsia="ja-JP"/>
        </w:rPr>
        <w:t>14 states</w:t>
      </w:r>
      <w:r w:rsidR="000A5E1B">
        <w:rPr>
          <w:rFonts w:ascii="Times New Roman" w:hAnsi="Times New Roman" w:cs="Times New Roman"/>
          <w:sz w:val="24"/>
          <w:szCs w:val="24"/>
          <w:lang w:eastAsia="ja-JP"/>
        </w:rPr>
        <w:t>,</w:t>
      </w:r>
      <w:r w:rsidR="00DA197C">
        <w:rPr>
          <w:rFonts w:ascii="Times New Roman" w:hAnsi="Times New Roman" w:cs="Times New Roman"/>
          <w:sz w:val="24"/>
          <w:szCs w:val="24"/>
          <w:lang w:eastAsia="ja-JP"/>
        </w:rPr>
        <w:t xml:space="preserve"> </w:t>
      </w:r>
      <w:r w:rsidR="00DA197C" w:rsidRPr="00AE4F05">
        <w:rPr>
          <w:rFonts w:ascii="Times New Roman" w:hAnsi="Times New Roman" w:cs="Times New Roman"/>
          <w:sz w:val="24"/>
          <w:szCs w:val="24"/>
          <w:lang w:eastAsia="ja-JP"/>
        </w:rPr>
        <w:t xml:space="preserve">based on </w:t>
      </w:r>
      <w:r w:rsidR="000A5E1B">
        <w:rPr>
          <w:rFonts w:ascii="Times New Roman" w:hAnsi="Times New Roman" w:cs="Times New Roman"/>
          <w:sz w:val="24"/>
          <w:szCs w:val="24"/>
          <w:lang w:eastAsia="ja-JP"/>
        </w:rPr>
        <w:t xml:space="preserve">the </w:t>
      </w:r>
      <w:r w:rsidR="00DA197C" w:rsidRPr="00AE4F05">
        <w:rPr>
          <w:rFonts w:ascii="Times New Roman" w:hAnsi="Times New Roman" w:cs="Times New Roman"/>
          <w:sz w:val="24"/>
          <w:szCs w:val="24"/>
          <w:lang w:eastAsia="ja-JP"/>
        </w:rPr>
        <w:t xml:space="preserve">trading volume in </w:t>
      </w:r>
      <w:r w:rsidR="00C65D96">
        <w:rPr>
          <w:rFonts w:ascii="Times New Roman" w:hAnsi="Times New Roman" w:cs="Times New Roman"/>
          <w:sz w:val="24"/>
          <w:szCs w:val="24"/>
          <w:lang w:eastAsia="ja-JP"/>
        </w:rPr>
        <w:t>the previous financial year</w:t>
      </w:r>
      <w:r w:rsidR="000A5E1B">
        <w:rPr>
          <w:rFonts w:ascii="Times New Roman" w:hAnsi="Times New Roman" w:cs="Times New Roman"/>
          <w:sz w:val="24"/>
          <w:szCs w:val="24"/>
          <w:lang w:eastAsia="ja-JP"/>
        </w:rPr>
        <w:t>,</w:t>
      </w:r>
      <w:r w:rsidR="00C65D96">
        <w:rPr>
          <w:rFonts w:ascii="Times New Roman" w:hAnsi="Times New Roman" w:cs="Times New Roman"/>
          <w:sz w:val="24"/>
          <w:szCs w:val="24"/>
          <w:lang w:eastAsia="ja-JP"/>
        </w:rPr>
        <w:t xml:space="preserve"> are included in the SDL index computation. The states remain the same for the ongoing financial year, while the security changes every month. </w:t>
      </w:r>
      <w:r w:rsidR="00E412DE" w:rsidRPr="00AE4F05">
        <w:rPr>
          <w:rFonts w:ascii="Times New Roman" w:hAnsi="Times New Roman" w:cs="Times New Roman"/>
          <w:sz w:val="24"/>
          <w:szCs w:val="24"/>
        </w:rPr>
        <w:t xml:space="preserve">Only recently issued </w:t>
      </w:r>
      <w:proofErr w:type="gramStart"/>
      <w:r w:rsidR="00E412DE" w:rsidRPr="00AE4F05">
        <w:rPr>
          <w:rFonts w:ascii="Times New Roman" w:hAnsi="Times New Roman" w:cs="Times New Roman"/>
          <w:sz w:val="24"/>
          <w:szCs w:val="24"/>
        </w:rPr>
        <w:t>10 year</w:t>
      </w:r>
      <w:proofErr w:type="gramEnd"/>
      <w:r w:rsidR="00E412DE" w:rsidRPr="00AE4F05">
        <w:rPr>
          <w:rFonts w:ascii="Times New Roman" w:hAnsi="Times New Roman" w:cs="Times New Roman"/>
          <w:sz w:val="24"/>
          <w:szCs w:val="24"/>
        </w:rPr>
        <w:t xml:space="preserve"> securities of </w:t>
      </w:r>
      <w:r w:rsidR="000A5E1B">
        <w:rPr>
          <w:rFonts w:ascii="Times New Roman" w:hAnsi="Times New Roman" w:cs="Times New Roman"/>
          <w:sz w:val="24"/>
          <w:szCs w:val="24"/>
        </w:rPr>
        <w:t xml:space="preserve">the </w:t>
      </w:r>
      <w:r w:rsidR="00E412DE" w:rsidRPr="00AE4F05">
        <w:rPr>
          <w:rFonts w:ascii="Times New Roman" w:hAnsi="Times New Roman" w:cs="Times New Roman"/>
          <w:sz w:val="24"/>
          <w:szCs w:val="24"/>
        </w:rPr>
        <w:t xml:space="preserve">selected states are included. In case there is no new </w:t>
      </w:r>
      <w:proofErr w:type="gramStart"/>
      <w:r w:rsidR="00E412DE" w:rsidRPr="00AE4F05">
        <w:rPr>
          <w:rFonts w:ascii="Times New Roman" w:hAnsi="Times New Roman" w:cs="Times New Roman"/>
          <w:sz w:val="24"/>
          <w:szCs w:val="24"/>
        </w:rPr>
        <w:t>10 year</w:t>
      </w:r>
      <w:proofErr w:type="gramEnd"/>
      <w:r w:rsidR="00E412DE" w:rsidRPr="00AE4F05">
        <w:rPr>
          <w:rFonts w:ascii="Times New Roman" w:hAnsi="Times New Roman" w:cs="Times New Roman"/>
          <w:sz w:val="24"/>
          <w:szCs w:val="24"/>
        </w:rPr>
        <w:t xml:space="preserve"> issue by any state, immediate previous 10 year issued </w:t>
      </w:r>
      <w:r w:rsidR="00C65D96">
        <w:rPr>
          <w:rFonts w:ascii="Times New Roman" w:hAnsi="Times New Roman" w:cs="Times New Roman"/>
          <w:sz w:val="24"/>
          <w:szCs w:val="24"/>
        </w:rPr>
        <w:t>SDL would be considered</w:t>
      </w:r>
      <w:r w:rsidR="00E412DE" w:rsidRPr="00AE4F05">
        <w:rPr>
          <w:rFonts w:ascii="Times New Roman" w:hAnsi="Times New Roman" w:cs="Times New Roman"/>
          <w:sz w:val="24"/>
          <w:szCs w:val="24"/>
        </w:rPr>
        <w:t>.</w:t>
      </w:r>
    </w:p>
    <w:p w14:paraId="7618283C" w14:textId="77777777" w:rsidR="00E357FF" w:rsidRPr="00AE4F05" w:rsidRDefault="00E357FF" w:rsidP="00814471">
      <w:pPr>
        <w:pStyle w:val="ListParagraph"/>
        <w:numPr>
          <w:ilvl w:val="0"/>
          <w:numId w:val="6"/>
        </w:numPr>
        <w:spacing w:line="240" w:lineRule="auto"/>
        <w:ind w:left="284" w:firstLine="0"/>
        <w:rPr>
          <w:rFonts w:ascii="Times New Roman" w:hAnsi="Times New Roman" w:cs="Times New Roman"/>
          <w:b/>
          <w:sz w:val="24"/>
          <w:szCs w:val="24"/>
          <w:lang w:eastAsia="ja-JP"/>
        </w:rPr>
      </w:pPr>
      <w:r w:rsidRPr="00AE4F05">
        <w:rPr>
          <w:rFonts w:ascii="Times New Roman" w:hAnsi="Times New Roman" w:cs="Times New Roman"/>
          <w:b/>
          <w:sz w:val="24"/>
          <w:szCs w:val="24"/>
          <w:lang w:eastAsia="ja-JP"/>
        </w:rPr>
        <w:t>Bond Exclusion criteria</w:t>
      </w:r>
    </w:p>
    <w:p w14:paraId="17CC7CDC" w14:textId="77777777" w:rsidR="00FE03F5" w:rsidRPr="00AE4F05" w:rsidRDefault="00150E07" w:rsidP="0000300E">
      <w:pPr>
        <w:spacing w:line="240" w:lineRule="auto"/>
        <w:ind w:left="284"/>
        <w:jc w:val="both"/>
        <w:rPr>
          <w:rFonts w:ascii="Times New Roman" w:hAnsi="Times New Roman" w:cs="Times New Roman"/>
          <w:b/>
          <w:sz w:val="24"/>
          <w:szCs w:val="24"/>
          <w:lang w:eastAsia="ja-JP"/>
        </w:rPr>
      </w:pPr>
      <w:r w:rsidRPr="00AE4F05">
        <w:rPr>
          <w:rFonts w:ascii="Times New Roman" w:hAnsi="Times New Roman" w:cs="Times New Roman"/>
          <w:sz w:val="24"/>
          <w:szCs w:val="24"/>
        </w:rPr>
        <w:t xml:space="preserve">All </w:t>
      </w:r>
      <w:r w:rsidR="00C377AC" w:rsidRPr="00AE4F05">
        <w:rPr>
          <w:rFonts w:ascii="Times New Roman" w:hAnsi="Times New Roman" w:cs="Times New Roman"/>
          <w:sz w:val="24"/>
          <w:szCs w:val="24"/>
        </w:rPr>
        <w:t xml:space="preserve">newly issued </w:t>
      </w:r>
      <w:r w:rsidR="00C65D96">
        <w:rPr>
          <w:rFonts w:ascii="Times New Roman" w:hAnsi="Times New Roman" w:cs="Times New Roman"/>
          <w:sz w:val="24"/>
          <w:szCs w:val="24"/>
        </w:rPr>
        <w:t>SDLs</w:t>
      </w:r>
      <w:r w:rsidRPr="00AE4F05">
        <w:rPr>
          <w:rFonts w:ascii="Times New Roman" w:hAnsi="Times New Roman" w:cs="Times New Roman"/>
          <w:sz w:val="24"/>
          <w:szCs w:val="24"/>
        </w:rPr>
        <w:t xml:space="preserve"> </w:t>
      </w:r>
      <w:r w:rsidR="00C377AC" w:rsidRPr="00AE4F05">
        <w:rPr>
          <w:rFonts w:ascii="Times New Roman" w:hAnsi="Times New Roman" w:cs="Times New Roman"/>
          <w:sz w:val="24"/>
          <w:szCs w:val="24"/>
        </w:rPr>
        <w:t xml:space="preserve">by </w:t>
      </w:r>
      <w:r w:rsidR="0000300E">
        <w:rPr>
          <w:rFonts w:ascii="Times New Roman" w:hAnsi="Times New Roman" w:cs="Times New Roman"/>
          <w:sz w:val="24"/>
          <w:szCs w:val="24"/>
        </w:rPr>
        <w:t xml:space="preserve">the </w:t>
      </w:r>
      <w:r w:rsidR="00C377AC" w:rsidRPr="00AE4F05">
        <w:rPr>
          <w:rFonts w:ascii="Times New Roman" w:hAnsi="Times New Roman" w:cs="Times New Roman"/>
          <w:sz w:val="24"/>
          <w:szCs w:val="24"/>
        </w:rPr>
        <w:t xml:space="preserve">selected state governments </w:t>
      </w:r>
      <w:r w:rsidRPr="00AE4F05">
        <w:rPr>
          <w:rFonts w:ascii="Times New Roman" w:hAnsi="Times New Roman" w:cs="Times New Roman"/>
          <w:sz w:val="24"/>
          <w:szCs w:val="24"/>
        </w:rPr>
        <w:t xml:space="preserve">having </w:t>
      </w:r>
      <w:r w:rsidR="00C377AC" w:rsidRPr="00AE4F05">
        <w:rPr>
          <w:rFonts w:ascii="Times New Roman" w:hAnsi="Times New Roman" w:cs="Times New Roman"/>
          <w:sz w:val="24"/>
          <w:szCs w:val="24"/>
        </w:rPr>
        <w:t>maturity greater</w:t>
      </w:r>
      <w:r w:rsidRPr="00AE4F05">
        <w:rPr>
          <w:rFonts w:ascii="Times New Roman" w:hAnsi="Times New Roman" w:cs="Times New Roman"/>
          <w:sz w:val="24"/>
          <w:szCs w:val="24"/>
        </w:rPr>
        <w:t xml:space="preserve"> than </w:t>
      </w:r>
      <w:r w:rsidR="0000300E">
        <w:rPr>
          <w:rFonts w:ascii="Times New Roman" w:hAnsi="Times New Roman" w:cs="Times New Roman"/>
          <w:sz w:val="24"/>
          <w:szCs w:val="24"/>
        </w:rPr>
        <w:t xml:space="preserve">or </w:t>
      </w:r>
      <w:r w:rsidRPr="00AE4F05">
        <w:rPr>
          <w:rFonts w:ascii="Times New Roman" w:hAnsi="Times New Roman" w:cs="Times New Roman"/>
          <w:sz w:val="24"/>
          <w:szCs w:val="24"/>
        </w:rPr>
        <w:t>less than 10 years are excluded.</w:t>
      </w:r>
    </w:p>
    <w:p w14:paraId="1ADECF87" w14:textId="77777777" w:rsidR="00816B8F" w:rsidRPr="00AE4F05" w:rsidRDefault="00816B8F" w:rsidP="00814471">
      <w:pPr>
        <w:pStyle w:val="ListParagraph"/>
        <w:numPr>
          <w:ilvl w:val="0"/>
          <w:numId w:val="6"/>
        </w:numPr>
        <w:spacing w:line="240" w:lineRule="auto"/>
        <w:ind w:left="284" w:firstLine="0"/>
        <w:rPr>
          <w:rFonts w:ascii="Times New Roman" w:hAnsi="Times New Roman" w:cs="Times New Roman"/>
          <w:b/>
          <w:sz w:val="24"/>
          <w:szCs w:val="24"/>
          <w:lang w:eastAsia="ja-JP"/>
        </w:rPr>
      </w:pPr>
      <w:r w:rsidRPr="00AE4F05">
        <w:rPr>
          <w:rFonts w:ascii="Times New Roman" w:hAnsi="Times New Roman" w:cs="Times New Roman"/>
          <w:b/>
          <w:sz w:val="24"/>
          <w:szCs w:val="24"/>
          <w:lang w:eastAsia="ja-JP"/>
        </w:rPr>
        <w:t xml:space="preserve">Base Date and Value </w:t>
      </w:r>
    </w:p>
    <w:p w14:paraId="70CC2C15" w14:textId="77777777" w:rsidR="00816B8F" w:rsidRPr="00AE4F05" w:rsidRDefault="00816B8F" w:rsidP="0000300E">
      <w:pPr>
        <w:spacing w:after="0" w:line="240" w:lineRule="auto"/>
        <w:ind w:left="284"/>
        <w:jc w:val="both"/>
        <w:rPr>
          <w:rFonts w:ascii="Times New Roman" w:hAnsi="Times New Roman" w:cs="Times New Roman"/>
          <w:color w:val="000000"/>
          <w:sz w:val="24"/>
          <w:szCs w:val="24"/>
        </w:rPr>
      </w:pPr>
      <w:r w:rsidRPr="00AE4F05">
        <w:rPr>
          <w:rFonts w:ascii="Times New Roman" w:hAnsi="Times New Roman" w:cs="Times New Roman"/>
          <w:color w:val="000000"/>
          <w:sz w:val="24"/>
          <w:szCs w:val="24"/>
        </w:rPr>
        <w:t xml:space="preserve">For the calculation of </w:t>
      </w:r>
      <w:r w:rsidR="00A847D0" w:rsidRPr="00AE4F05">
        <w:rPr>
          <w:rFonts w:ascii="Times New Roman" w:hAnsi="Times New Roman" w:cs="Times New Roman"/>
          <w:color w:val="000000"/>
          <w:sz w:val="24"/>
          <w:szCs w:val="24"/>
        </w:rPr>
        <w:t xml:space="preserve">CCIL </w:t>
      </w:r>
      <w:r w:rsidR="00782111" w:rsidRPr="00AE4F05">
        <w:rPr>
          <w:rFonts w:ascii="Times New Roman" w:hAnsi="Times New Roman" w:cs="Times New Roman"/>
          <w:color w:val="000000"/>
          <w:sz w:val="24"/>
          <w:szCs w:val="24"/>
        </w:rPr>
        <w:t>SDL index</w:t>
      </w:r>
      <w:r w:rsidRPr="00AE4F05">
        <w:rPr>
          <w:rFonts w:ascii="Times New Roman" w:hAnsi="Times New Roman" w:cs="Times New Roman"/>
          <w:color w:val="000000"/>
          <w:sz w:val="24"/>
          <w:szCs w:val="24"/>
        </w:rPr>
        <w:t xml:space="preserve">, </w:t>
      </w:r>
      <w:r w:rsidR="00782111" w:rsidRPr="00AE4F05">
        <w:rPr>
          <w:rFonts w:ascii="Times New Roman" w:hAnsi="Times New Roman" w:cs="Times New Roman"/>
          <w:color w:val="000000"/>
          <w:sz w:val="24"/>
          <w:szCs w:val="24"/>
        </w:rPr>
        <w:t xml:space="preserve">January 01, 2007 </w:t>
      </w:r>
      <w:r w:rsidRPr="00AE4F05">
        <w:rPr>
          <w:rFonts w:ascii="Times New Roman" w:hAnsi="Times New Roman" w:cs="Times New Roman"/>
          <w:color w:val="000000"/>
          <w:sz w:val="24"/>
          <w:szCs w:val="24"/>
        </w:rPr>
        <w:t xml:space="preserve">has been selected as </w:t>
      </w:r>
      <w:r w:rsidR="0000300E">
        <w:rPr>
          <w:rFonts w:ascii="Times New Roman" w:hAnsi="Times New Roman" w:cs="Times New Roman"/>
          <w:color w:val="000000"/>
          <w:sz w:val="24"/>
          <w:szCs w:val="24"/>
        </w:rPr>
        <w:t xml:space="preserve">the </w:t>
      </w:r>
      <w:r w:rsidRPr="00AE4F05">
        <w:rPr>
          <w:rFonts w:ascii="Times New Roman" w:hAnsi="Times New Roman" w:cs="Times New Roman"/>
          <w:color w:val="000000"/>
          <w:sz w:val="24"/>
          <w:szCs w:val="24"/>
        </w:rPr>
        <w:t xml:space="preserve">base date with a </w:t>
      </w:r>
      <w:r w:rsidR="00102DA2" w:rsidRPr="00AE4F05">
        <w:rPr>
          <w:rFonts w:ascii="Times New Roman" w:hAnsi="Times New Roman" w:cs="Times New Roman"/>
          <w:color w:val="000000"/>
          <w:sz w:val="24"/>
          <w:szCs w:val="24"/>
        </w:rPr>
        <w:t xml:space="preserve">base </w:t>
      </w:r>
      <w:r w:rsidR="00AB10FA" w:rsidRPr="00AE4F05">
        <w:rPr>
          <w:rFonts w:ascii="Times New Roman" w:hAnsi="Times New Roman" w:cs="Times New Roman"/>
          <w:color w:val="000000"/>
          <w:sz w:val="24"/>
          <w:szCs w:val="24"/>
        </w:rPr>
        <w:t>value of 1</w:t>
      </w:r>
      <w:r w:rsidRPr="00AE4F05">
        <w:rPr>
          <w:rFonts w:ascii="Times New Roman" w:hAnsi="Times New Roman" w:cs="Times New Roman"/>
          <w:color w:val="000000"/>
          <w:sz w:val="24"/>
          <w:szCs w:val="24"/>
        </w:rPr>
        <w:t>000.</w:t>
      </w:r>
    </w:p>
    <w:p w14:paraId="63C40AC0" w14:textId="77777777" w:rsidR="009F7B0D" w:rsidRPr="00AE4F05" w:rsidRDefault="009F7B0D" w:rsidP="00814471">
      <w:pPr>
        <w:spacing w:after="0" w:line="240" w:lineRule="auto"/>
        <w:ind w:left="284"/>
        <w:jc w:val="both"/>
        <w:rPr>
          <w:rFonts w:ascii="Times New Roman" w:hAnsi="Times New Roman" w:cs="Times New Roman"/>
          <w:color w:val="000000"/>
          <w:sz w:val="24"/>
          <w:szCs w:val="24"/>
        </w:rPr>
      </w:pPr>
    </w:p>
    <w:p w14:paraId="72DD61F5" w14:textId="77777777" w:rsidR="00A02FFB" w:rsidRDefault="00A02FFB" w:rsidP="00814471">
      <w:pPr>
        <w:pStyle w:val="ListParagraph"/>
        <w:numPr>
          <w:ilvl w:val="0"/>
          <w:numId w:val="6"/>
        </w:numPr>
        <w:spacing w:after="0" w:line="240" w:lineRule="auto"/>
        <w:ind w:left="284" w:firstLine="0"/>
        <w:jc w:val="both"/>
        <w:rPr>
          <w:rFonts w:ascii="Times New Roman" w:hAnsi="Times New Roman" w:cs="Times New Roman"/>
          <w:b/>
          <w:sz w:val="24"/>
          <w:szCs w:val="24"/>
          <w:lang w:eastAsia="ja-JP"/>
        </w:rPr>
      </w:pPr>
      <w:r w:rsidRPr="00AE4F05">
        <w:rPr>
          <w:rFonts w:ascii="Times New Roman" w:hAnsi="Times New Roman" w:cs="Times New Roman"/>
          <w:b/>
          <w:sz w:val="24"/>
          <w:szCs w:val="24"/>
          <w:lang w:eastAsia="ja-JP"/>
        </w:rPr>
        <w:t>Weighting Scheme</w:t>
      </w:r>
    </w:p>
    <w:p w14:paraId="3203D7A9" w14:textId="77777777" w:rsidR="00C65D96" w:rsidRPr="00AE4F05" w:rsidRDefault="00C65D96" w:rsidP="00C65D96">
      <w:pPr>
        <w:pStyle w:val="ListParagraph"/>
        <w:spacing w:after="0" w:line="240" w:lineRule="auto"/>
        <w:ind w:left="284"/>
        <w:jc w:val="both"/>
        <w:rPr>
          <w:rFonts w:ascii="Times New Roman" w:hAnsi="Times New Roman" w:cs="Times New Roman"/>
          <w:b/>
          <w:sz w:val="24"/>
          <w:szCs w:val="24"/>
          <w:lang w:eastAsia="ja-JP"/>
        </w:rPr>
      </w:pPr>
    </w:p>
    <w:p w14:paraId="58753859" w14:textId="77777777" w:rsidR="00A02FFB" w:rsidRDefault="007D09CE" w:rsidP="00814471">
      <w:pPr>
        <w:spacing w:after="0" w:line="240" w:lineRule="auto"/>
        <w:ind w:left="284"/>
        <w:jc w:val="both"/>
        <w:rPr>
          <w:rFonts w:ascii="Times New Roman" w:hAnsi="Times New Roman" w:cs="Times New Roman"/>
          <w:sz w:val="24"/>
          <w:szCs w:val="24"/>
          <w:lang w:eastAsia="ja-JP"/>
        </w:rPr>
      </w:pPr>
      <w:r w:rsidRPr="00AE4F05">
        <w:rPr>
          <w:rFonts w:ascii="Times New Roman" w:hAnsi="Times New Roman" w:cs="Times New Roman"/>
          <w:sz w:val="24"/>
          <w:szCs w:val="24"/>
          <w:lang w:eastAsia="ja-JP"/>
        </w:rPr>
        <w:t xml:space="preserve">Market capitalization based weighting scheme is applied to each security. The weight assigned to each security is determined as </w:t>
      </w:r>
      <w:r w:rsidR="0000300E">
        <w:rPr>
          <w:rFonts w:ascii="Times New Roman" w:hAnsi="Times New Roman" w:cs="Times New Roman"/>
          <w:sz w:val="24"/>
          <w:szCs w:val="24"/>
          <w:lang w:eastAsia="ja-JP"/>
        </w:rPr>
        <w:t xml:space="preserve">the </w:t>
      </w:r>
      <w:r w:rsidRPr="00AE4F05">
        <w:rPr>
          <w:rFonts w:ascii="Times New Roman" w:hAnsi="Times New Roman" w:cs="Times New Roman"/>
          <w:sz w:val="24"/>
          <w:szCs w:val="24"/>
          <w:lang w:eastAsia="ja-JP"/>
        </w:rPr>
        <w:t xml:space="preserve">ratio of </w:t>
      </w:r>
      <w:r w:rsidR="0000300E">
        <w:rPr>
          <w:rFonts w:ascii="Times New Roman" w:hAnsi="Times New Roman" w:cs="Times New Roman"/>
          <w:sz w:val="24"/>
          <w:szCs w:val="24"/>
          <w:lang w:eastAsia="ja-JP"/>
        </w:rPr>
        <w:t xml:space="preserve">the </w:t>
      </w:r>
      <w:r w:rsidRPr="00AE4F05">
        <w:rPr>
          <w:rFonts w:ascii="Times New Roman" w:hAnsi="Times New Roman" w:cs="Times New Roman"/>
          <w:sz w:val="24"/>
          <w:szCs w:val="24"/>
          <w:lang w:eastAsia="ja-JP"/>
        </w:rPr>
        <w:t>individual security’s market capitalization to the total market capitalization of all securities constituting the index.</w:t>
      </w:r>
    </w:p>
    <w:p w14:paraId="23FF92E3" w14:textId="77777777" w:rsidR="0000300E" w:rsidRPr="00AE4F05" w:rsidRDefault="0000300E" w:rsidP="00814471">
      <w:pPr>
        <w:spacing w:after="0" w:line="240" w:lineRule="auto"/>
        <w:ind w:left="284"/>
        <w:jc w:val="both"/>
        <w:rPr>
          <w:rFonts w:ascii="Times New Roman" w:hAnsi="Times New Roman" w:cs="Times New Roman"/>
          <w:sz w:val="24"/>
          <w:szCs w:val="24"/>
          <w:lang w:eastAsia="ja-JP"/>
        </w:rPr>
      </w:pPr>
    </w:p>
    <w:p w14:paraId="1EB2DF2A" w14:textId="77777777" w:rsidR="00A30B7D" w:rsidRPr="00AE4F05" w:rsidRDefault="003D567A" w:rsidP="00814471">
      <w:pPr>
        <w:spacing w:after="0" w:line="240" w:lineRule="auto"/>
        <w:ind w:left="284"/>
        <w:jc w:val="both"/>
        <w:rPr>
          <w:rFonts w:ascii="Times New Roman" w:eastAsiaTheme="minorEastAsia" w:hAnsi="Times New Roman" w:cs="Times New Roman"/>
          <w:sz w:val="24"/>
          <w:szCs w:val="24"/>
          <w:lang w:eastAsia="ja-JP"/>
        </w:rPr>
      </w:pPr>
      <m:oMathPara>
        <m:oMath>
          <m:sSub>
            <m:sSubPr>
              <m:ctrlPr>
                <w:rPr>
                  <w:rFonts w:ascii="Cambria Math" w:hAnsi="Cambria Math" w:cs="Times New Roman"/>
                  <w:i/>
                  <w:sz w:val="24"/>
                  <w:szCs w:val="24"/>
                  <w:lang w:eastAsia="ja-JP"/>
                </w:rPr>
              </m:ctrlPr>
            </m:sSubPr>
            <m:e>
              <m:r>
                <w:rPr>
                  <w:rFonts w:ascii="Cambria Math" w:hAnsi="Cambria Math" w:cs="Times New Roman"/>
                  <w:sz w:val="24"/>
                  <w:szCs w:val="24"/>
                  <w:lang w:eastAsia="ja-JP"/>
                </w:rPr>
                <m:t>w</m:t>
              </m:r>
            </m:e>
            <m:sub>
              <m:r>
                <w:rPr>
                  <w:rFonts w:ascii="Cambria Math" w:hAnsi="Cambria Math" w:cs="Times New Roman"/>
                  <w:sz w:val="24"/>
                  <w:szCs w:val="24"/>
                  <w:lang w:eastAsia="ja-JP"/>
                </w:rPr>
                <m:t>i</m:t>
              </m:r>
            </m:sub>
          </m:sSub>
          <m:r>
            <w:rPr>
              <w:rFonts w:ascii="Cambria Math" w:hAnsi="Cambria Math" w:cs="Times New Roman"/>
              <w:sz w:val="24"/>
              <w:szCs w:val="24"/>
              <w:lang w:eastAsia="ja-JP"/>
            </w:rPr>
            <m:t xml:space="preserve">= </m:t>
          </m:r>
          <m:f>
            <m:fPr>
              <m:ctrlPr>
                <w:rPr>
                  <w:rFonts w:ascii="Cambria Math" w:hAnsi="Cambria Math" w:cs="Times New Roman"/>
                  <w:i/>
                  <w:sz w:val="24"/>
                  <w:szCs w:val="24"/>
                  <w:lang w:eastAsia="ja-JP"/>
                </w:rPr>
              </m:ctrlPr>
            </m:fPr>
            <m:num>
              <m:sSub>
                <m:sSubPr>
                  <m:ctrlPr>
                    <w:rPr>
                      <w:rFonts w:ascii="Cambria Math" w:hAnsi="Cambria Math" w:cs="Times New Roman"/>
                      <w:i/>
                      <w:sz w:val="24"/>
                      <w:szCs w:val="24"/>
                      <w:lang w:eastAsia="ja-JP"/>
                    </w:rPr>
                  </m:ctrlPr>
                </m:sSubPr>
                <m:e>
                  <m:r>
                    <w:rPr>
                      <w:rFonts w:ascii="Cambria Math" w:hAnsi="Cambria Math" w:cs="Times New Roman"/>
                      <w:sz w:val="24"/>
                      <w:szCs w:val="24"/>
                      <w:lang w:eastAsia="ja-JP"/>
                    </w:rPr>
                    <m:t xml:space="preserve">Price </m:t>
                  </m:r>
                </m:e>
                <m:sub>
                  <m:r>
                    <w:rPr>
                      <w:rFonts w:ascii="Cambria Math" w:hAnsi="Cambria Math" w:cs="Times New Roman"/>
                      <w:sz w:val="24"/>
                      <w:szCs w:val="24"/>
                      <w:lang w:eastAsia="ja-JP"/>
                    </w:rPr>
                    <m:t>i</m:t>
                  </m:r>
                </m:sub>
              </m:sSub>
              <m:r>
                <w:rPr>
                  <w:rFonts w:ascii="Cambria Math" w:hAnsi="Cambria Math" w:cs="Times New Roman"/>
                  <w:sz w:val="24"/>
                  <w:szCs w:val="24"/>
                  <w:lang w:eastAsia="ja-JP"/>
                </w:rPr>
                <m:t>*</m:t>
              </m:r>
              <m:sSub>
                <m:sSubPr>
                  <m:ctrlPr>
                    <w:rPr>
                      <w:rFonts w:ascii="Cambria Math" w:hAnsi="Cambria Math" w:cs="Times New Roman"/>
                      <w:i/>
                      <w:sz w:val="24"/>
                      <w:szCs w:val="24"/>
                      <w:lang w:eastAsia="ja-JP"/>
                    </w:rPr>
                  </m:ctrlPr>
                </m:sSubPr>
                <m:e>
                  <m:r>
                    <w:rPr>
                      <w:rFonts w:ascii="Cambria Math" w:hAnsi="Cambria Math" w:cs="Times New Roman"/>
                      <w:sz w:val="24"/>
                      <w:szCs w:val="24"/>
                      <w:lang w:eastAsia="ja-JP"/>
                    </w:rPr>
                    <m:t>Outstanding Amount</m:t>
                  </m:r>
                </m:e>
                <m:sub>
                  <m:r>
                    <w:rPr>
                      <w:rFonts w:ascii="Cambria Math" w:hAnsi="Cambria Math" w:cs="Times New Roman"/>
                      <w:sz w:val="24"/>
                      <w:szCs w:val="24"/>
                      <w:lang w:eastAsia="ja-JP"/>
                    </w:rPr>
                    <m:t>i</m:t>
                  </m:r>
                </m:sub>
              </m:sSub>
            </m:num>
            <m:den>
              <m:nary>
                <m:naryPr>
                  <m:chr m:val="∑"/>
                  <m:limLoc m:val="undOvr"/>
                  <m:ctrlPr>
                    <w:rPr>
                      <w:rFonts w:ascii="Cambria Math" w:hAnsi="Cambria Math" w:cs="Times New Roman"/>
                      <w:i/>
                      <w:sz w:val="24"/>
                      <w:szCs w:val="24"/>
                      <w:lang w:eastAsia="ja-JP"/>
                    </w:rPr>
                  </m:ctrlPr>
                </m:naryPr>
                <m:sub>
                  <m:r>
                    <w:rPr>
                      <w:rFonts w:ascii="Cambria Math" w:hAnsi="Cambria Math" w:cs="Times New Roman"/>
                      <w:sz w:val="24"/>
                      <w:szCs w:val="24"/>
                      <w:lang w:eastAsia="ja-JP"/>
                    </w:rPr>
                    <m:t>i=1</m:t>
                  </m:r>
                </m:sub>
                <m:sup>
                  <m:r>
                    <w:rPr>
                      <w:rFonts w:ascii="Cambria Math" w:hAnsi="Cambria Math" w:cs="Times New Roman"/>
                      <w:sz w:val="24"/>
                      <w:szCs w:val="24"/>
                      <w:lang w:eastAsia="ja-JP"/>
                    </w:rPr>
                    <m:t>n</m:t>
                  </m:r>
                </m:sup>
                <m:e>
                  <m:sSub>
                    <m:sSubPr>
                      <m:ctrlPr>
                        <w:rPr>
                          <w:rFonts w:ascii="Cambria Math" w:hAnsi="Cambria Math" w:cs="Times New Roman"/>
                          <w:i/>
                          <w:sz w:val="24"/>
                          <w:szCs w:val="24"/>
                          <w:lang w:eastAsia="ja-JP"/>
                        </w:rPr>
                      </m:ctrlPr>
                    </m:sSubPr>
                    <m:e>
                      <m:r>
                        <w:rPr>
                          <w:rFonts w:ascii="Cambria Math" w:hAnsi="Cambria Math" w:cs="Times New Roman"/>
                          <w:sz w:val="24"/>
                          <w:szCs w:val="24"/>
                          <w:lang w:eastAsia="ja-JP"/>
                        </w:rPr>
                        <m:t xml:space="preserve">Price </m:t>
                      </m:r>
                    </m:e>
                    <m:sub>
                      <m:r>
                        <w:rPr>
                          <w:rFonts w:ascii="Cambria Math" w:hAnsi="Cambria Math" w:cs="Times New Roman"/>
                          <w:sz w:val="24"/>
                          <w:szCs w:val="24"/>
                          <w:lang w:eastAsia="ja-JP"/>
                        </w:rPr>
                        <m:t>i</m:t>
                      </m:r>
                    </m:sub>
                  </m:sSub>
                  <m:r>
                    <w:rPr>
                      <w:rFonts w:ascii="Cambria Math" w:hAnsi="Cambria Math" w:cs="Times New Roman"/>
                      <w:sz w:val="24"/>
                      <w:szCs w:val="24"/>
                      <w:lang w:eastAsia="ja-JP"/>
                    </w:rPr>
                    <m:t>*</m:t>
                  </m:r>
                  <m:sSub>
                    <m:sSubPr>
                      <m:ctrlPr>
                        <w:rPr>
                          <w:rFonts w:ascii="Cambria Math" w:hAnsi="Cambria Math" w:cs="Times New Roman"/>
                          <w:i/>
                          <w:sz w:val="24"/>
                          <w:szCs w:val="24"/>
                          <w:lang w:eastAsia="ja-JP"/>
                        </w:rPr>
                      </m:ctrlPr>
                    </m:sSubPr>
                    <m:e>
                      <m:r>
                        <w:rPr>
                          <w:rFonts w:ascii="Cambria Math" w:hAnsi="Cambria Math" w:cs="Times New Roman"/>
                          <w:sz w:val="24"/>
                          <w:szCs w:val="24"/>
                          <w:lang w:eastAsia="ja-JP"/>
                        </w:rPr>
                        <m:t>Outstanding Amount</m:t>
                      </m:r>
                    </m:e>
                    <m:sub>
                      <m:r>
                        <w:rPr>
                          <w:rFonts w:ascii="Cambria Math" w:hAnsi="Cambria Math" w:cs="Times New Roman"/>
                          <w:sz w:val="24"/>
                          <w:szCs w:val="24"/>
                          <w:lang w:eastAsia="ja-JP"/>
                        </w:rPr>
                        <m:t>i</m:t>
                      </m:r>
                    </m:sub>
                  </m:sSub>
                </m:e>
              </m:nary>
            </m:den>
          </m:f>
        </m:oMath>
      </m:oMathPara>
    </w:p>
    <w:p w14:paraId="4F2819C9" w14:textId="77777777" w:rsidR="00A30B7D" w:rsidRDefault="00A30B7D" w:rsidP="00814471">
      <w:pPr>
        <w:spacing w:after="0" w:line="240" w:lineRule="auto"/>
        <w:ind w:left="284"/>
        <w:jc w:val="both"/>
        <w:rPr>
          <w:rFonts w:ascii="Times New Roman" w:hAnsi="Times New Roman" w:cs="Times New Roman"/>
          <w:b/>
          <w:sz w:val="24"/>
          <w:szCs w:val="24"/>
          <w:lang w:eastAsia="ja-JP"/>
        </w:rPr>
      </w:pPr>
    </w:p>
    <w:p w14:paraId="50721174" w14:textId="77777777" w:rsidR="00532878" w:rsidRPr="00AE4F05" w:rsidRDefault="00532878" w:rsidP="00814471">
      <w:pPr>
        <w:spacing w:after="0" w:line="240" w:lineRule="auto"/>
        <w:ind w:left="284"/>
        <w:jc w:val="both"/>
        <w:rPr>
          <w:rFonts w:ascii="Times New Roman" w:hAnsi="Times New Roman" w:cs="Times New Roman"/>
          <w:b/>
          <w:sz w:val="24"/>
          <w:szCs w:val="24"/>
          <w:lang w:eastAsia="ja-JP"/>
        </w:rPr>
      </w:pPr>
    </w:p>
    <w:p w14:paraId="43147C63" w14:textId="77777777" w:rsidR="00A02FFB" w:rsidRDefault="00A02FFB" w:rsidP="00814471">
      <w:pPr>
        <w:pStyle w:val="ListParagraph"/>
        <w:numPr>
          <w:ilvl w:val="0"/>
          <w:numId w:val="6"/>
        </w:numPr>
        <w:spacing w:after="0" w:line="240" w:lineRule="auto"/>
        <w:ind w:left="284" w:firstLine="0"/>
        <w:jc w:val="both"/>
        <w:rPr>
          <w:rFonts w:ascii="Times New Roman" w:hAnsi="Times New Roman" w:cs="Times New Roman"/>
          <w:b/>
          <w:sz w:val="24"/>
          <w:szCs w:val="24"/>
          <w:lang w:eastAsia="ja-JP"/>
        </w:rPr>
      </w:pPr>
      <w:r w:rsidRPr="00AE4F05">
        <w:rPr>
          <w:rFonts w:ascii="Times New Roman" w:hAnsi="Times New Roman" w:cs="Times New Roman"/>
          <w:b/>
          <w:sz w:val="24"/>
          <w:szCs w:val="24"/>
          <w:lang w:eastAsia="ja-JP"/>
        </w:rPr>
        <w:t>Calculation Details</w:t>
      </w:r>
    </w:p>
    <w:p w14:paraId="03F4B55D" w14:textId="77777777" w:rsidR="00532878" w:rsidRPr="00AE4F05" w:rsidRDefault="00532878" w:rsidP="00532878">
      <w:pPr>
        <w:pStyle w:val="ListParagraph"/>
        <w:spacing w:after="0" w:line="240" w:lineRule="auto"/>
        <w:ind w:left="284"/>
        <w:jc w:val="both"/>
        <w:rPr>
          <w:rFonts w:ascii="Times New Roman" w:hAnsi="Times New Roman" w:cs="Times New Roman"/>
          <w:b/>
          <w:sz w:val="24"/>
          <w:szCs w:val="24"/>
          <w:lang w:eastAsia="ja-JP"/>
        </w:rPr>
      </w:pPr>
    </w:p>
    <w:p w14:paraId="5DDE6AA1" w14:textId="77777777" w:rsidR="00A02FFB" w:rsidRDefault="00A30B7D" w:rsidP="0000300E">
      <w:pPr>
        <w:spacing w:after="0" w:line="240" w:lineRule="auto"/>
        <w:ind w:left="284"/>
        <w:jc w:val="both"/>
        <w:rPr>
          <w:rFonts w:ascii="Times New Roman" w:hAnsi="Times New Roman" w:cs="Times New Roman"/>
          <w:color w:val="000000"/>
          <w:sz w:val="24"/>
          <w:szCs w:val="24"/>
        </w:rPr>
      </w:pPr>
      <w:r w:rsidRPr="00AE4F05">
        <w:rPr>
          <w:rFonts w:ascii="Times New Roman" w:hAnsi="Times New Roman" w:cs="Times New Roman"/>
          <w:color w:val="000000"/>
          <w:sz w:val="24"/>
          <w:szCs w:val="24"/>
        </w:rPr>
        <w:t xml:space="preserve">CCIL </w:t>
      </w:r>
      <w:r w:rsidR="00455D43" w:rsidRPr="00AE4F05">
        <w:rPr>
          <w:rFonts w:ascii="Times New Roman" w:hAnsi="Times New Roman" w:cs="Times New Roman"/>
          <w:color w:val="000000"/>
          <w:sz w:val="24"/>
          <w:szCs w:val="24"/>
        </w:rPr>
        <w:t xml:space="preserve">SDL </w:t>
      </w:r>
      <w:r w:rsidRPr="00AE4F05">
        <w:rPr>
          <w:rFonts w:ascii="Times New Roman" w:hAnsi="Times New Roman" w:cs="Times New Roman"/>
          <w:color w:val="000000"/>
          <w:sz w:val="24"/>
          <w:szCs w:val="24"/>
        </w:rPr>
        <w:t xml:space="preserve">index reflects the change in the value of the index through the Total Return Index (TRI) </w:t>
      </w:r>
      <w:r w:rsidR="003B6C2D" w:rsidRPr="00AE4F05">
        <w:rPr>
          <w:rFonts w:ascii="Times New Roman" w:hAnsi="Times New Roman" w:cs="Times New Roman"/>
          <w:color w:val="000000"/>
          <w:sz w:val="24"/>
          <w:szCs w:val="24"/>
        </w:rPr>
        <w:t xml:space="preserve">and </w:t>
      </w:r>
      <w:r w:rsidRPr="00AE4F05">
        <w:rPr>
          <w:rFonts w:ascii="Times New Roman" w:hAnsi="Times New Roman" w:cs="Times New Roman"/>
          <w:color w:val="000000"/>
          <w:sz w:val="24"/>
          <w:szCs w:val="24"/>
        </w:rPr>
        <w:t>Principal Return Index (PRI).</w:t>
      </w:r>
      <w:r w:rsidR="00AB10FA" w:rsidRPr="00AE4F05">
        <w:rPr>
          <w:rFonts w:ascii="Times New Roman" w:hAnsi="Times New Roman" w:cs="Times New Roman"/>
          <w:color w:val="000000"/>
          <w:sz w:val="24"/>
          <w:szCs w:val="24"/>
        </w:rPr>
        <w:t xml:space="preserve"> </w:t>
      </w:r>
      <w:r w:rsidR="0000300E">
        <w:rPr>
          <w:rFonts w:ascii="Times New Roman" w:hAnsi="Times New Roman" w:cs="Times New Roman"/>
          <w:color w:val="000000"/>
          <w:sz w:val="24"/>
          <w:szCs w:val="24"/>
        </w:rPr>
        <w:t xml:space="preserve">The </w:t>
      </w:r>
      <w:r w:rsidR="00AB10FA" w:rsidRPr="00AE4F05">
        <w:rPr>
          <w:rFonts w:ascii="Times New Roman" w:hAnsi="Times New Roman" w:cs="Times New Roman"/>
          <w:sz w:val="24"/>
          <w:szCs w:val="24"/>
        </w:rPr>
        <w:t xml:space="preserve">Dirty price and clean price of a bond are weighed depending on the share of the security’s market capitalization in the market capitalization of the portfolio. </w:t>
      </w:r>
      <w:r w:rsidR="0000300E">
        <w:rPr>
          <w:rFonts w:ascii="Times New Roman" w:hAnsi="Times New Roman" w:cs="Times New Roman"/>
          <w:sz w:val="24"/>
          <w:szCs w:val="24"/>
        </w:rPr>
        <w:t xml:space="preserve">The </w:t>
      </w:r>
      <w:r w:rsidR="00071BCE" w:rsidRPr="00AE4F05">
        <w:rPr>
          <w:rFonts w:ascii="Times New Roman" w:hAnsi="Times New Roman" w:cs="Times New Roman"/>
          <w:sz w:val="24"/>
          <w:szCs w:val="24"/>
          <w:lang w:eastAsia="ja-JP"/>
        </w:rPr>
        <w:t xml:space="preserve">Total Return index (TRI) reflects the change in </w:t>
      </w:r>
      <w:r w:rsidR="0000300E">
        <w:rPr>
          <w:rFonts w:ascii="Times New Roman" w:hAnsi="Times New Roman" w:cs="Times New Roman"/>
          <w:sz w:val="24"/>
          <w:szCs w:val="24"/>
          <w:lang w:eastAsia="ja-JP"/>
        </w:rPr>
        <w:t xml:space="preserve">the </w:t>
      </w:r>
      <w:r w:rsidR="00071BCE" w:rsidRPr="00AE4F05">
        <w:rPr>
          <w:rFonts w:ascii="Times New Roman" w:hAnsi="Times New Roman" w:cs="Times New Roman"/>
          <w:sz w:val="24"/>
          <w:szCs w:val="24"/>
          <w:lang w:eastAsia="ja-JP"/>
        </w:rPr>
        <w:t xml:space="preserve">index due to market capitalized weighted price movement and accrued interest. </w:t>
      </w:r>
      <w:r w:rsidR="0000300E">
        <w:rPr>
          <w:rFonts w:ascii="Times New Roman" w:hAnsi="Times New Roman" w:cs="Times New Roman"/>
          <w:sz w:val="24"/>
          <w:szCs w:val="24"/>
          <w:lang w:eastAsia="ja-JP"/>
        </w:rPr>
        <w:t xml:space="preserve">The </w:t>
      </w:r>
      <w:r w:rsidR="00071BCE" w:rsidRPr="00AE4F05">
        <w:rPr>
          <w:rFonts w:ascii="Times New Roman" w:hAnsi="Times New Roman" w:cs="Times New Roman"/>
          <w:sz w:val="24"/>
          <w:szCs w:val="24"/>
          <w:lang w:eastAsia="ja-JP"/>
        </w:rPr>
        <w:t xml:space="preserve">Principal Return Index (PRI) reflects </w:t>
      </w:r>
      <w:r w:rsidR="0000300E">
        <w:rPr>
          <w:rFonts w:ascii="Times New Roman" w:hAnsi="Times New Roman" w:cs="Times New Roman"/>
          <w:sz w:val="24"/>
          <w:szCs w:val="24"/>
          <w:lang w:eastAsia="ja-JP"/>
        </w:rPr>
        <w:t xml:space="preserve">the </w:t>
      </w:r>
      <w:r w:rsidR="00071BCE" w:rsidRPr="00AE4F05">
        <w:rPr>
          <w:rFonts w:ascii="Times New Roman" w:hAnsi="Times New Roman" w:cs="Times New Roman"/>
          <w:sz w:val="24"/>
          <w:szCs w:val="24"/>
          <w:lang w:eastAsia="ja-JP"/>
        </w:rPr>
        <w:t xml:space="preserve">change in </w:t>
      </w:r>
      <w:r w:rsidR="0000300E">
        <w:rPr>
          <w:rFonts w:ascii="Times New Roman" w:hAnsi="Times New Roman" w:cs="Times New Roman"/>
          <w:sz w:val="24"/>
          <w:szCs w:val="24"/>
          <w:lang w:eastAsia="ja-JP"/>
        </w:rPr>
        <w:t xml:space="preserve">the </w:t>
      </w:r>
      <w:r w:rsidR="00071BCE" w:rsidRPr="00AE4F05">
        <w:rPr>
          <w:rFonts w:ascii="Times New Roman" w:hAnsi="Times New Roman" w:cs="Times New Roman"/>
          <w:sz w:val="24"/>
          <w:szCs w:val="24"/>
          <w:lang w:eastAsia="ja-JP"/>
        </w:rPr>
        <w:t xml:space="preserve">index due to </w:t>
      </w:r>
      <w:r w:rsidR="0000300E">
        <w:rPr>
          <w:rFonts w:ascii="Times New Roman" w:hAnsi="Times New Roman" w:cs="Times New Roman"/>
          <w:sz w:val="24"/>
          <w:szCs w:val="24"/>
          <w:lang w:eastAsia="ja-JP"/>
        </w:rPr>
        <w:t xml:space="preserve">a </w:t>
      </w:r>
      <w:r w:rsidR="00071BCE" w:rsidRPr="00AE4F05">
        <w:rPr>
          <w:rFonts w:ascii="Times New Roman" w:hAnsi="Times New Roman" w:cs="Times New Roman"/>
          <w:sz w:val="24"/>
          <w:szCs w:val="24"/>
          <w:lang w:eastAsia="ja-JP"/>
        </w:rPr>
        <w:t xml:space="preserve">movement </w:t>
      </w:r>
      <w:r w:rsidR="0000300E">
        <w:rPr>
          <w:rFonts w:ascii="Times New Roman" w:hAnsi="Times New Roman" w:cs="Times New Roman"/>
          <w:sz w:val="24"/>
          <w:szCs w:val="24"/>
          <w:lang w:eastAsia="ja-JP"/>
        </w:rPr>
        <w:t>in</w:t>
      </w:r>
      <w:r w:rsidR="00071BCE" w:rsidRPr="00AE4F05">
        <w:rPr>
          <w:rFonts w:ascii="Times New Roman" w:hAnsi="Times New Roman" w:cs="Times New Roman"/>
          <w:sz w:val="24"/>
          <w:szCs w:val="24"/>
          <w:lang w:eastAsia="ja-JP"/>
        </w:rPr>
        <w:t xml:space="preserve"> </w:t>
      </w:r>
      <w:r w:rsidR="0000300E">
        <w:rPr>
          <w:rFonts w:ascii="Times New Roman" w:hAnsi="Times New Roman" w:cs="Times New Roman"/>
          <w:sz w:val="24"/>
          <w:szCs w:val="24"/>
          <w:lang w:eastAsia="ja-JP"/>
        </w:rPr>
        <w:t xml:space="preserve">the </w:t>
      </w:r>
      <w:r w:rsidR="00071BCE" w:rsidRPr="00AE4F05">
        <w:rPr>
          <w:rFonts w:ascii="Times New Roman" w:hAnsi="Times New Roman" w:cs="Times New Roman"/>
          <w:sz w:val="24"/>
          <w:szCs w:val="24"/>
          <w:lang w:eastAsia="ja-JP"/>
        </w:rPr>
        <w:t xml:space="preserve">market capitalized weighted price. It is assumed that </w:t>
      </w:r>
      <w:r w:rsidR="0000300E">
        <w:rPr>
          <w:rFonts w:ascii="Times New Roman" w:hAnsi="Times New Roman" w:cs="Times New Roman"/>
          <w:sz w:val="24"/>
          <w:szCs w:val="24"/>
          <w:lang w:eastAsia="ja-JP"/>
        </w:rPr>
        <w:t xml:space="preserve">the </w:t>
      </w:r>
      <w:r w:rsidR="00071BCE" w:rsidRPr="00AE4F05">
        <w:rPr>
          <w:rFonts w:ascii="Times New Roman" w:hAnsi="Times New Roman" w:cs="Times New Roman"/>
          <w:sz w:val="24"/>
          <w:szCs w:val="24"/>
          <w:lang w:eastAsia="ja-JP"/>
        </w:rPr>
        <w:t xml:space="preserve">coupon payment gets reinvested back into the index. </w:t>
      </w:r>
      <w:r w:rsidRPr="00AE4F05">
        <w:rPr>
          <w:rFonts w:ascii="Times New Roman" w:hAnsi="Times New Roman" w:cs="Times New Roman"/>
          <w:color w:val="000000"/>
          <w:sz w:val="24"/>
          <w:szCs w:val="24"/>
        </w:rPr>
        <w:t xml:space="preserve">In addition, the </w:t>
      </w:r>
      <w:r w:rsidR="003B6C2D" w:rsidRPr="00AE4F05">
        <w:rPr>
          <w:rFonts w:ascii="Times New Roman" w:hAnsi="Times New Roman" w:cs="Times New Roman"/>
          <w:color w:val="000000"/>
          <w:sz w:val="24"/>
          <w:szCs w:val="24"/>
        </w:rPr>
        <w:t>market capitalization weighted duration, yield</w:t>
      </w:r>
      <w:r w:rsidRPr="00AE4F05">
        <w:rPr>
          <w:rFonts w:ascii="Times New Roman" w:hAnsi="Times New Roman" w:cs="Times New Roman"/>
          <w:color w:val="000000"/>
          <w:sz w:val="24"/>
          <w:szCs w:val="24"/>
        </w:rPr>
        <w:t xml:space="preserve"> </w:t>
      </w:r>
      <w:r w:rsidR="003B6C2D" w:rsidRPr="00AE4F05">
        <w:rPr>
          <w:rFonts w:ascii="Times New Roman" w:hAnsi="Times New Roman" w:cs="Times New Roman"/>
          <w:color w:val="000000"/>
          <w:sz w:val="24"/>
          <w:szCs w:val="24"/>
        </w:rPr>
        <w:t>and c</w:t>
      </w:r>
      <w:r w:rsidRPr="00AE4F05">
        <w:rPr>
          <w:rFonts w:ascii="Times New Roman" w:hAnsi="Times New Roman" w:cs="Times New Roman"/>
          <w:color w:val="000000"/>
          <w:sz w:val="24"/>
          <w:szCs w:val="24"/>
        </w:rPr>
        <w:t>oupon of the entire portfolio are also computed.</w:t>
      </w:r>
    </w:p>
    <w:p w14:paraId="38AD8505" w14:textId="77777777" w:rsidR="0019310B" w:rsidRDefault="0019310B" w:rsidP="0000300E">
      <w:pPr>
        <w:spacing w:after="0" w:line="240" w:lineRule="auto"/>
        <w:ind w:left="284"/>
        <w:jc w:val="both"/>
        <w:rPr>
          <w:rFonts w:ascii="Times New Roman" w:hAnsi="Times New Roman" w:cs="Times New Roman"/>
          <w:color w:val="000000"/>
          <w:sz w:val="24"/>
          <w:szCs w:val="24"/>
        </w:rPr>
      </w:pPr>
    </w:p>
    <w:p w14:paraId="73D4E52F" w14:textId="77777777" w:rsidR="0019310B" w:rsidRDefault="0019310B" w:rsidP="0000300E">
      <w:pPr>
        <w:spacing w:after="0" w:line="240" w:lineRule="auto"/>
        <w:ind w:left="284"/>
        <w:jc w:val="both"/>
        <w:rPr>
          <w:rFonts w:ascii="Times New Roman" w:hAnsi="Times New Roman" w:cs="Times New Roman"/>
          <w:color w:val="000000"/>
          <w:sz w:val="24"/>
          <w:szCs w:val="24"/>
        </w:rPr>
      </w:pPr>
    </w:p>
    <w:p w14:paraId="49692A25" w14:textId="77777777" w:rsidR="00532878" w:rsidRDefault="00532878" w:rsidP="00814471">
      <w:pPr>
        <w:spacing w:after="0" w:line="240" w:lineRule="auto"/>
        <w:ind w:left="284"/>
        <w:jc w:val="both"/>
        <w:rPr>
          <w:rFonts w:ascii="Times New Roman" w:hAnsi="Times New Roman" w:cs="Times New Roman"/>
          <w:color w:val="000000"/>
          <w:sz w:val="24"/>
          <w:szCs w:val="24"/>
        </w:rPr>
      </w:pPr>
    </w:p>
    <w:p w14:paraId="6282A0D6" w14:textId="77777777" w:rsidR="00E806B0" w:rsidRPr="00AE4F05" w:rsidRDefault="00E806B0" w:rsidP="0000300E">
      <w:pPr>
        <w:pStyle w:val="ListParagraph"/>
        <w:tabs>
          <w:tab w:val="left" w:pos="0"/>
        </w:tabs>
        <w:spacing w:after="200" w:line="240" w:lineRule="auto"/>
        <w:ind w:left="284"/>
        <w:jc w:val="both"/>
        <w:rPr>
          <w:rFonts w:ascii="Times New Roman" w:hAnsi="Times New Roman" w:cs="Times New Roman"/>
          <w:sz w:val="24"/>
          <w:szCs w:val="24"/>
        </w:rPr>
      </w:pPr>
      <w:r w:rsidRPr="00AE4F05">
        <w:rPr>
          <w:rFonts w:ascii="Times New Roman" w:hAnsi="Times New Roman" w:cs="Times New Roman"/>
          <w:b/>
          <w:sz w:val="24"/>
          <w:szCs w:val="24"/>
        </w:rPr>
        <w:t>Total Return Index:</w:t>
      </w:r>
      <w:r w:rsidRPr="00AE4F05">
        <w:rPr>
          <w:rFonts w:ascii="Times New Roman" w:hAnsi="Times New Roman" w:cs="Times New Roman"/>
          <w:sz w:val="24"/>
          <w:szCs w:val="24"/>
        </w:rPr>
        <w:t xml:space="preserve"> The total return index is the absolute return that the bond portfolio offers and it includes co</w:t>
      </w:r>
      <w:r w:rsidR="0000300E">
        <w:rPr>
          <w:rFonts w:ascii="Times New Roman" w:hAnsi="Times New Roman" w:cs="Times New Roman"/>
          <w:sz w:val="24"/>
          <w:szCs w:val="24"/>
        </w:rPr>
        <w:t xml:space="preserve">upon accrued and capital gains </w:t>
      </w:r>
      <w:r w:rsidRPr="00AE4F05">
        <w:rPr>
          <w:rFonts w:ascii="Times New Roman" w:hAnsi="Times New Roman" w:cs="Times New Roman"/>
          <w:sz w:val="24"/>
          <w:szCs w:val="24"/>
        </w:rPr>
        <w:t xml:space="preserve">(losses). In this index the coupon accrued for </w:t>
      </w:r>
      <w:r w:rsidR="00455D43" w:rsidRPr="00AE4F05">
        <w:rPr>
          <w:rFonts w:ascii="Times New Roman" w:hAnsi="Times New Roman" w:cs="Times New Roman"/>
          <w:sz w:val="24"/>
          <w:szCs w:val="24"/>
        </w:rPr>
        <w:lastRenderedPageBreak/>
        <w:t xml:space="preserve">the entire portfolio </w:t>
      </w:r>
      <w:r w:rsidRPr="00AE4F05">
        <w:rPr>
          <w:rFonts w:ascii="Times New Roman" w:hAnsi="Times New Roman" w:cs="Times New Roman"/>
          <w:sz w:val="24"/>
          <w:szCs w:val="24"/>
        </w:rPr>
        <w:t xml:space="preserve">is distributed </w:t>
      </w:r>
      <w:r w:rsidR="00ED28C8" w:rsidRPr="00AE4F05">
        <w:rPr>
          <w:rFonts w:ascii="Times New Roman" w:hAnsi="Times New Roman" w:cs="Times New Roman"/>
          <w:sz w:val="24"/>
          <w:szCs w:val="24"/>
        </w:rPr>
        <w:t xml:space="preserve">on </w:t>
      </w:r>
      <w:r w:rsidR="00455D43" w:rsidRPr="00AE4F05">
        <w:rPr>
          <w:rFonts w:ascii="Times New Roman" w:hAnsi="Times New Roman" w:cs="Times New Roman"/>
          <w:sz w:val="24"/>
          <w:szCs w:val="24"/>
        </w:rPr>
        <w:t>1</w:t>
      </w:r>
      <w:r w:rsidR="00455D43" w:rsidRPr="00AE4F05">
        <w:rPr>
          <w:rFonts w:ascii="Times New Roman" w:hAnsi="Times New Roman" w:cs="Times New Roman"/>
          <w:sz w:val="24"/>
          <w:szCs w:val="24"/>
          <w:vertAlign w:val="superscript"/>
        </w:rPr>
        <w:t>st</w:t>
      </w:r>
      <w:r w:rsidR="00455D43" w:rsidRPr="00AE4F05">
        <w:rPr>
          <w:rFonts w:ascii="Times New Roman" w:hAnsi="Times New Roman" w:cs="Times New Roman"/>
          <w:sz w:val="24"/>
          <w:szCs w:val="24"/>
        </w:rPr>
        <w:t xml:space="preserve"> January and 1</w:t>
      </w:r>
      <w:r w:rsidR="00455D43" w:rsidRPr="00AE4F05">
        <w:rPr>
          <w:rFonts w:ascii="Times New Roman" w:hAnsi="Times New Roman" w:cs="Times New Roman"/>
          <w:sz w:val="24"/>
          <w:szCs w:val="24"/>
          <w:vertAlign w:val="superscript"/>
        </w:rPr>
        <w:t>st</w:t>
      </w:r>
      <w:r w:rsidR="00455D43" w:rsidRPr="00AE4F05">
        <w:rPr>
          <w:rFonts w:ascii="Times New Roman" w:hAnsi="Times New Roman" w:cs="Times New Roman"/>
          <w:sz w:val="24"/>
          <w:szCs w:val="24"/>
        </w:rPr>
        <w:t xml:space="preserve"> July (twice) each year.</w:t>
      </w:r>
      <w:r w:rsidRPr="00AE4F05">
        <w:rPr>
          <w:rFonts w:ascii="Times New Roman" w:hAnsi="Times New Roman" w:cs="Times New Roman"/>
          <w:sz w:val="24"/>
          <w:szCs w:val="24"/>
        </w:rPr>
        <w:t xml:space="preserve"> The total return index is calculated every day by </w:t>
      </w:r>
      <w:r w:rsidR="00CD77FB" w:rsidRPr="00AE4F05">
        <w:rPr>
          <w:rFonts w:ascii="Times New Roman" w:hAnsi="Times New Roman" w:cs="Times New Roman"/>
          <w:sz w:val="24"/>
          <w:szCs w:val="24"/>
        </w:rPr>
        <w:t xml:space="preserve">multiplying </w:t>
      </w:r>
      <w:r w:rsidRPr="00AE4F05">
        <w:rPr>
          <w:rFonts w:ascii="Times New Roman" w:hAnsi="Times New Roman" w:cs="Times New Roman"/>
          <w:sz w:val="24"/>
          <w:szCs w:val="24"/>
        </w:rPr>
        <w:t>the previous day’s index value by the ratio of the portfolio’s weighted average gross price to the previous day</w:t>
      </w:r>
      <w:r w:rsidR="00CD77FB" w:rsidRPr="00AE4F05">
        <w:rPr>
          <w:rFonts w:ascii="Times New Roman" w:hAnsi="Times New Roman" w:cs="Times New Roman"/>
          <w:sz w:val="24"/>
          <w:szCs w:val="24"/>
        </w:rPr>
        <w:t>’s weighted average gross price</w:t>
      </w:r>
      <w:r w:rsidRPr="00AE4F05">
        <w:rPr>
          <w:rFonts w:ascii="Times New Roman" w:hAnsi="Times New Roman" w:cs="Times New Roman"/>
          <w:sz w:val="24"/>
          <w:szCs w:val="24"/>
        </w:rPr>
        <w:t xml:space="preserve">. </w:t>
      </w:r>
      <w:r w:rsidR="00CD77FB" w:rsidRPr="00AE4F05">
        <w:rPr>
          <w:rFonts w:ascii="Times New Roman" w:hAnsi="Times New Roman" w:cs="Times New Roman"/>
          <w:sz w:val="24"/>
          <w:szCs w:val="24"/>
        </w:rPr>
        <w:t xml:space="preserve"> </w:t>
      </w:r>
    </w:p>
    <w:p w14:paraId="486111F3" w14:textId="77777777" w:rsidR="00E806B0" w:rsidRPr="00AE4F05" w:rsidRDefault="00E806B0" w:rsidP="00814471">
      <w:pPr>
        <w:pStyle w:val="ListParagraph"/>
        <w:spacing w:line="240" w:lineRule="auto"/>
        <w:ind w:left="284"/>
        <w:jc w:val="both"/>
        <w:rPr>
          <w:rFonts w:ascii="Times New Roman" w:hAnsi="Times New Roman" w:cs="Times New Roman"/>
          <w:sz w:val="24"/>
          <w:szCs w:val="24"/>
        </w:rPr>
      </w:pPr>
    </w:p>
    <w:p w14:paraId="4EFA79CF" w14:textId="77777777" w:rsidR="00E806B0" w:rsidRPr="00AE4F05" w:rsidRDefault="00E806B0" w:rsidP="00814471">
      <w:pPr>
        <w:pStyle w:val="ListParagraph"/>
        <w:spacing w:line="240" w:lineRule="auto"/>
        <w:ind w:left="284"/>
        <w:jc w:val="center"/>
        <w:rPr>
          <w:rFonts w:ascii="Times New Roman" w:hAnsi="Times New Roman" w:cs="Times New Roman"/>
          <w:sz w:val="24"/>
          <w:szCs w:val="24"/>
        </w:rPr>
      </w:pPr>
      <w:r w:rsidRPr="00AE4F05">
        <w:rPr>
          <w:rFonts w:ascii="Times New Roman" w:hAnsi="Times New Roman" w:cs="Times New Roman"/>
          <w:sz w:val="24"/>
          <w:szCs w:val="24"/>
        </w:rPr>
        <w:t xml:space="preserve">TR </w:t>
      </w:r>
      <w:proofErr w:type="spellStart"/>
      <w:proofErr w:type="gramStart"/>
      <w:r w:rsidRPr="00AE4F05">
        <w:rPr>
          <w:rFonts w:ascii="Times New Roman" w:hAnsi="Times New Roman" w:cs="Times New Roman"/>
          <w:sz w:val="24"/>
          <w:szCs w:val="24"/>
          <w:vertAlign w:val="subscript"/>
        </w:rPr>
        <w:t>I,t</w:t>
      </w:r>
      <w:proofErr w:type="spellEnd"/>
      <w:proofErr w:type="gramEnd"/>
      <w:r w:rsidRPr="00AE4F05">
        <w:rPr>
          <w:rFonts w:ascii="Times New Roman" w:hAnsi="Times New Roman" w:cs="Times New Roman"/>
          <w:sz w:val="24"/>
          <w:szCs w:val="24"/>
        </w:rPr>
        <w:t xml:space="preserve"> = TR </w:t>
      </w:r>
      <w:r w:rsidRPr="00AE4F05">
        <w:rPr>
          <w:rFonts w:ascii="Times New Roman" w:hAnsi="Times New Roman" w:cs="Times New Roman"/>
          <w:sz w:val="24"/>
          <w:szCs w:val="24"/>
          <w:vertAlign w:val="subscript"/>
        </w:rPr>
        <w:t>I,</w:t>
      </w:r>
      <w:r w:rsidRPr="00AE4F05">
        <w:rPr>
          <w:rFonts w:ascii="Times New Roman" w:hAnsi="Times New Roman" w:cs="Times New Roman"/>
          <w:sz w:val="24"/>
          <w:szCs w:val="24"/>
        </w:rPr>
        <w:t xml:space="preserve"> </w:t>
      </w:r>
      <w:r w:rsidRPr="00AE4F05">
        <w:rPr>
          <w:rFonts w:ascii="Times New Roman" w:hAnsi="Times New Roman" w:cs="Times New Roman"/>
          <w:sz w:val="24"/>
          <w:szCs w:val="24"/>
          <w:vertAlign w:val="subscript"/>
        </w:rPr>
        <w:t>t -1</w:t>
      </w:r>
      <w:r w:rsidRPr="00AE4F05">
        <w:rPr>
          <w:rFonts w:ascii="Times New Roman" w:hAnsi="Times New Roman" w:cs="Times New Roman"/>
          <w:sz w:val="24"/>
          <w:szCs w:val="24"/>
        </w:rPr>
        <w:t xml:space="preserve"> x {( </w:t>
      </w:r>
      <w:proofErr w:type="spellStart"/>
      <w:r w:rsidRPr="00AE4F05">
        <w:rPr>
          <w:rFonts w:ascii="Times New Roman" w:hAnsi="Times New Roman" w:cs="Times New Roman"/>
          <w:sz w:val="24"/>
          <w:szCs w:val="24"/>
        </w:rPr>
        <w:t>Σ</w:t>
      </w:r>
      <w:r w:rsidRPr="00AE4F05">
        <w:rPr>
          <w:rFonts w:ascii="Times New Roman" w:hAnsi="Times New Roman" w:cs="Times New Roman"/>
          <w:sz w:val="24"/>
          <w:szCs w:val="24"/>
          <w:vertAlign w:val="superscript"/>
        </w:rPr>
        <w:t>n</w:t>
      </w:r>
      <w:proofErr w:type="spellEnd"/>
      <w:r w:rsidRPr="00AE4F05">
        <w:rPr>
          <w:rFonts w:ascii="Times New Roman" w:hAnsi="Times New Roman" w:cs="Times New Roman"/>
          <w:sz w:val="24"/>
          <w:szCs w:val="24"/>
          <w:vertAlign w:val="superscript"/>
        </w:rPr>
        <w:t xml:space="preserve"> </w:t>
      </w:r>
      <w:r w:rsidRPr="00AE4F05">
        <w:rPr>
          <w:rFonts w:ascii="Times New Roman" w:hAnsi="Times New Roman" w:cs="Times New Roman"/>
          <w:sz w:val="24"/>
          <w:szCs w:val="24"/>
          <w:vertAlign w:val="subscript"/>
        </w:rPr>
        <w:t xml:space="preserve">I = 1  </w:t>
      </w:r>
      <w:proofErr w:type="spellStart"/>
      <w:r w:rsidRPr="00AE4F05">
        <w:rPr>
          <w:rFonts w:ascii="Times New Roman" w:hAnsi="Times New Roman" w:cs="Times New Roman"/>
          <w:sz w:val="24"/>
          <w:szCs w:val="24"/>
        </w:rPr>
        <w:t>WGP</w:t>
      </w:r>
      <w:r w:rsidRPr="00AE4F05">
        <w:rPr>
          <w:rFonts w:ascii="Times New Roman" w:hAnsi="Times New Roman" w:cs="Times New Roman"/>
          <w:sz w:val="24"/>
          <w:szCs w:val="24"/>
          <w:vertAlign w:val="subscript"/>
        </w:rPr>
        <w:t>i,t</w:t>
      </w:r>
      <w:proofErr w:type="spellEnd"/>
      <w:r w:rsidRPr="00AE4F05">
        <w:rPr>
          <w:rFonts w:ascii="Times New Roman" w:hAnsi="Times New Roman" w:cs="Times New Roman"/>
          <w:sz w:val="24"/>
          <w:szCs w:val="24"/>
        </w:rPr>
        <w:t xml:space="preserve">  )/ </w:t>
      </w:r>
      <w:proofErr w:type="spellStart"/>
      <w:r w:rsidRPr="00AE4F05">
        <w:rPr>
          <w:rFonts w:ascii="Times New Roman" w:hAnsi="Times New Roman" w:cs="Times New Roman"/>
          <w:sz w:val="24"/>
          <w:szCs w:val="24"/>
        </w:rPr>
        <w:t>Σ</w:t>
      </w:r>
      <w:r w:rsidRPr="00AE4F05">
        <w:rPr>
          <w:rFonts w:ascii="Times New Roman" w:hAnsi="Times New Roman" w:cs="Times New Roman"/>
          <w:sz w:val="24"/>
          <w:szCs w:val="24"/>
          <w:vertAlign w:val="superscript"/>
        </w:rPr>
        <w:t>n</w:t>
      </w:r>
      <w:proofErr w:type="spellEnd"/>
      <w:r w:rsidRPr="00AE4F05">
        <w:rPr>
          <w:rFonts w:ascii="Times New Roman" w:hAnsi="Times New Roman" w:cs="Times New Roman"/>
          <w:sz w:val="24"/>
          <w:szCs w:val="24"/>
          <w:vertAlign w:val="superscript"/>
        </w:rPr>
        <w:t xml:space="preserve"> </w:t>
      </w:r>
      <w:r w:rsidRPr="00AE4F05">
        <w:rPr>
          <w:rFonts w:ascii="Times New Roman" w:hAnsi="Times New Roman" w:cs="Times New Roman"/>
          <w:sz w:val="24"/>
          <w:szCs w:val="24"/>
          <w:vertAlign w:val="subscript"/>
        </w:rPr>
        <w:t xml:space="preserve">I = 1 </w:t>
      </w:r>
      <w:proofErr w:type="spellStart"/>
      <w:r w:rsidRPr="00AE4F05">
        <w:rPr>
          <w:rFonts w:ascii="Times New Roman" w:hAnsi="Times New Roman" w:cs="Times New Roman"/>
          <w:sz w:val="24"/>
          <w:szCs w:val="24"/>
        </w:rPr>
        <w:t>WGP</w:t>
      </w:r>
      <w:r w:rsidRPr="00AE4F05">
        <w:rPr>
          <w:rFonts w:ascii="Times New Roman" w:hAnsi="Times New Roman" w:cs="Times New Roman"/>
          <w:sz w:val="24"/>
          <w:szCs w:val="24"/>
          <w:vertAlign w:val="subscript"/>
        </w:rPr>
        <w:t>i</w:t>
      </w:r>
      <w:proofErr w:type="spellEnd"/>
      <w:r w:rsidRPr="00AE4F05">
        <w:rPr>
          <w:rFonts w:ascii="Times New Roman" w:hAnsi="Times New Roman" w:cs="Times New Roman"/>
          <w:sz w:val="24"/>
          <w:szCs w:val="24"/>
          <w:vertAlign w:val="subscript"/>
        </w:rPr>
        <w:t>, t -1</w:t>
      </w:r>
      <w:r w:rsidRPr="00AE4F05">
        <w:rPr>
          <w:rFonts w:ascii="Times New Roman" w:hAnsi="Times New Roman" w:cs="Times New Roman"/>
          <w:sz w:val="24"/>
          <w:szCs w:val="24"/>
        </w:rPr>
        <w:t>}</w:t>
      </w:r>
    </w:p>
    <w:p w14:paraId="7A1FCE91" w14:textId="77777777" w:rsidR="00E806B0" w:rsidRPr="00AE4F05" w:rsidRDefault="00E806B0" w:rsidP="00814471">
      <w:pPr>
        <w:pStyle w:val="ListParagraph"/>
        <w:spacing w:line="240" w:lineRule="auto"/>
        <w:ind w:left="284"/>
        <w:jc w:val="both"/>
        <w:rPr>
          <w:rFonts w:ascii="Times New Roman" w:hAnsi="Times New Roman" w:cs="Times New Roman"/>
          <w:sz w:val="24"/>
          <w:szCs w:val="24"/>
        </w:rPr>
      </w:pPr>
    </w:p>
    <w:p w14:paraId="31447EBF" w14:textId="77777777" w:rsidR="00E806B0" w:rsidRPr="00AE4F05" w:rsidRDefault="00363E99" w:rsidP="00814471">
      <w:pPr>
        <w:pStyle w:val="ListParagraph"/>
        <w:spacing w:line="240" w:lineRule="auto"/>
        <w:ind w:left="284"/>
        <w:jc w:val="both"/>
        <w:rPr>
          <w:rFonts w:ascii="Times New Roman" w:hAnsi="Times New Roman" w:cs="Times New Roman"/>
          <w:sz w:val="24"/>
          <w:szCs w:val="24"/>
        </w:rPr>
      </w:pPr>
      <w:r w:rsidRPr="00AE4F05">
        <w:rPr>
          <w:rFonts w:ascii="Times New Roman" w:hAnsi="Times New Roman" w:cs="Times New Roman"/>
          <w:sz w:val="24"/>
          <w:szCs w:val="24"/>
        </w:rPr>
        <w:t>w</w:t>
      </w:r>
      <w:r w:rsidR="00E806B0" w:rsidRPr="00AE4F05">
        <w:rPr>
          <w:rFonts w:ascii="Times New Roman" w:hAnsi="Times New Roman" w:cs="Times New Roman"/>
          <w:sz w:val="24"/>
          <w:szCs w:val="24"/>
        </w:rPr>
        <w:t>here, WGP is the weighted average dirty price of all the securities in the portfolio. TR is the Total Return Index as of that day.</w:t>
      </w:r>
    </w:p>
    <w:p w14:paraId="2BBF38C9" w14:textId="77777777" w:rsidR="00E806B0" w:rsidRPr="00AE4F05" w:rsidRDefault="00E806B0" w:rsidP="00814471">
      <w:pPr>
        <w:pStyle w:val="ListParagraph"/>
        <w:spacing w:line="240" w:lineRule="auto"/>
        <w:ind w:left="284"/>
        <w:jc w:val="both"/>
        <w:rPr>
          <w:rFonts w:ascii="Times New Roman" w:hAnsi="Times New Roman" w:cs="Times New Roman"/>
          <w:sz w:val="24"/>
          <w:szCs w:val="24"/>
        </w:rPr>
      </w:pPr>
    </w:p>
    <w:p w14:paraId="61F230DD" w14:textId="77777777" w:rsidR="00E806B0" w:rsidRPr="00AE4F05" w:rsidRDefault="00E806B0" w:rsidP="00814471">
      <w:pPr>
        <w:spacing w:after="200" w:line="240" w:lineRule="auto"/>
        <w:ind w:left="284"/>
        <w:jc w:val="both"/>
        <w:rPr>
          <w:rFonts w:ascii="Times New Roman" w:hAnsi="Times New Roman" w:cs="Times New Roman"/>
          <w:sz w:val="24"/>
          <w:szCs w:val="24"/>
        </w:rPr>
      </w:pPr>
      <w:r w:rsidRPr="00AE4F05">
        <w:rPr>
          <w:rFonts w:ascii="Times New Roman" w:hAnsi="Times New Roman" w:cs="Times New Roman"/>
          <w:b/>
          <w:sz w:val="24"/>
          <w:szCs w:val="24"/>
        </w:rPr>
        <w:t>Principal Return Index:</w:t>
      </w:r>
      <w:r w:rsidRPr="00AE4F05">
        <w:rPr>
          <w:rFonts w:ascii="Times New Roman" w:hAnsi="Times New Roman" w:cs="Times New Roman"/>
          <w:sz w:val="24"/>
          <w:szCs w:val="24"/>
        </w:rPr>
        <w:t xml:space="preserve"> The principal return index is calculated every day by </w:t>
      </w:r>
      <w:r w:rsidR="00581E62" w:rsidRPr="00AE4F05">
        <w:rPr>
          <w:rFonts w:ascii="Times New Roman" w:hAnsi="Times New Roman" w:cs="Times New Roman"/>
          <w:sz w:val="24"/>
          <w:szCs w:val="24"/>
        </w:rPr>
        <w:t>multiplying the previous day’s index value by the ratio of the portfolio’s weighted average clean price to the previous day’s weighted average clean price.</w:t>
      </w:r>
    </w:p>
    <w:p w14:paraId="234970D1" w14:textId="77777777" w:rsidR="00E806B0" w:rsidRPr="00AE4F05" w:rsidRDefault="00E806B0" w:rsidP="00814471">
      <w:pPr>
        <w:spacing w:line="240" w:lineRule="auto"/>
        <w:ind w:left="284"/>
        <w:jc w:val="center"/>
        <w:rPr>
          <w:rFonts w:ascii="Times New Roman" w:hAnsi="Times New Roman" w:cs="Times New Roman"/>
          <w:sz w:val="24"/>
          <w:szCs w:val="24"/>
        </w:rPr>
      </w:pPr>
      <w:r w:rsidRPr="00AE4F05">
        <w:rPr>
          <w:rFonts w:ascii="Times New Roman" w:hAnsi="Times New Roman" w:cs="Times New Roman"/>
          <w:sz w:val="24"/>
          <w:szCs w:val="24"/>
        </w:rPr>
        <w:t xml:space="preserve">PR </w:t>
      </w:r>
      <w:proofErr w:type="spellStart"/>
      <w:proofErr w:type="gramStart"/>
      <w:r w:rsidRPr="00AE4F05">
        <w:rPr>
          <w:rFonts w:ascii="Times New Roman" w:hAnsi="Times New Roman" w:cs="Times New Roman"/>
          <w:sz w:val="24"/>
          <w:szCs w:val="24"/>
          <w:vertAlign w:val="subscript"/>
        </w:rPr>
        <w:t>I,t</w:t>
      </w:r>
      <w:proofErr w:type="spellEnd"/>
      <w:proofErr w:type="gramEnd"/>
      <w:r w:rsidRPr="00AE4F05">
        <w:rPr>
          <w:rFonts w:ascii="Times New Roman" w:hAnsi="Times New Roman" w:cs="Times New Roman"/>
          <w:sz w:val="24"/>
          <w:szCs w:val="24"/>
        </w:rPr>
        <w:t xml:space="preserve"> = PR </w:t>
      </w:r>
      <w:r w:rsidRPr="00AE4F05">
        <w:rPr>
          <w:rFonts w:ascii="Times New Roman" w:hAnsi="Times New Roman" w:cs="Times New Roman"/>
          <w:sz w:val="24"/>
          <w:szCs w:val="24"/>
          <w:vertAlign w:val="subscript"/>
        </w:rPr>
        <w:t>I,</w:t>
      </w:r>
      <w:r w:rsidRPr="00AE4F05">
        <w:rPr>
          <w:rFonts w:ascii="Times New Roman" w:hAnsi="Times New Roman" w:cs="Times New Roman"/>
          <w:sz w:val="24"/>
          <w:szCs w:val="24"/>
        </w:rPr>
        <w:t xml:space="preserve"> </w:t>
      </w:r>
      <w:r w:rsidRPr="00AE4F05">
        <w:rPr>
          <w:rFonts w:ascii="Times New Roman" w:hAnsi="Times New Roman" w:cs="Times New Roman"/>
          <w:sz w:val="24"/>
          <w:szCs w:val="24"/>
          <w:vertAlign w:val="subscript"/>
        </w:rPr>
        <w:t>t -1</w:t>
      </w:r>
      <w:r w:rsidRPr="00AE4F05">
        <w:rPr>
          <w:rFonts w:ascii="Times New Roman" w:hAnsi="Times New Roman" w:cs="Times New Roman"/>
          <w:sz w:val="24"/>
          <w:szCs w:val="24"/>
        </w:rPr>
        <w:t xml:space="preserve"> x { </w:t>
      </w:r>
      <w:proofErr w:type="spellStart"/>
      <w:r w:rsidRPr="00AE4F05">
        <w:rPr>
          <w:rFonts w:ascii="Times New Roman" w:hAnsi="Times New Roman" w:cs="Times New Roman"/>
          <w:sz w:val="24"/>
          <w:szCs w:val="24"/>
        </w:rPr>
        <w:t>Σ</w:t>
      </w:r>
      <w:r w:rsidRPr="00AE4F05">
        <w:rPr>
          <w:rFonts w:ascii="Times New Roman" w:hAnsi="Times New Roman" w:cs="Times New Roman"/>
          <w:sz w:val="24"/>
          <w:szCs w:val="24"/>
          <w:vertAlign w:val="superscript"/>
        </w:rPr>
        <w:t>n</w:t>
      </w:r>
      <w:proofErr w:type="spellEnd"/>
      <w:r w:rsidRPr="00AE4F05">
        <w:rPr>
          <w:rFonts w:ascii="Times New Roman" w:hAnsi="Times New Roman" w:cs="Times New Roman"/>
          <w:sz w:val="24"/>
          <w:szCs w:val="24"/>
          <w:vertAlign w:val="superscript"/>
        </w:rPr>
        <w:t xml:space="preserve"> </w:t>
      </w:r>
      <w:r w:rsidRPr="00AE4F05">
        <w:rPr>
          <w:rFonts w:ascii="Times New Roman" w:hAnsi="Times New Roman" w:cs="Times New Roman"/>
          <w:sz w:val="24"/>
          <w:szCs w:val="24"/>
          <w:vertAlign w:val="subscript"/>
        </w:rPr>
        <w:t xml:space="preserve">I = 1 </w:t>
      </w:r>
      <w:proofErr w:type="spellStart"/>
      <w:r w:rsidRPr="00AE4F05">
        <w:rPr>
          <w:rFonts w:ascii="Times New Roman" w:hAnsi="Times New Roman" w:cs="Times New Roman"/>
          <w:sz w:val="24"/>
          <w:szCs w:val="24"/>
        </w:rPr>
        <w:t>WCP</w:t>
      </w:r>
      <w:r w:rsidRPr="00AE4F05">
        <w:rPr>
          <w:rFonts w:ascii="Times New Roman" w:hAnsi="Times New Roman" w:cs="Times New Roman"/>
          <w:sz w:val="24"/>
          <w:szCs w:val="24"/>
          <w:vertAlign w:val="subscript"/>
        </w:rPr>
        <w:t>i,t</w:t>
      </w:r>
      <w:proofErr w:type="spellEnd"/>
      <w:r w:rsidRPr="00AE4F05">
        <w:rPr>
          <w:rFonts w:ascii="Times New Roman" w:hAnsi="Times New Roman" w:cs="Times New Roman"/>
          <w:sz w:val="24"/>
          <w:szCs w:val="24"/>
        </w:rPr>
        <w:t xml:space="preserve"> / </w:t>
      </w:r>
      <w:proofErr w:type="spellStart"/>
      <w:r w:rsidRPr="00AE4F05">
        <w:rPr>
          <w:rFonts w:ascii="Times New Roman" w:hAnsi="Times New Roman" w:cs="Times New Roman"/>
          <w:sz w:val="24"/>
          <w:szCs w:val="24"/>
        </w:rPr>
        <w:t>Σ</w:t>
      </w:r>
      <w:r w:rsidRPr="00AE4F05">
        <w:rPr>
          <w:rFonts w:ascii="Times New Roman" w:hAnsi="Times New Roman" w:cs="Times New Roman"/>
          <w:sz w:val="24"/>
          <w:szCs w:val="24"/>
          <w:vertAlign w:val="superscript"/>
        </w:rPr>
        <w:t>n</w:t>
      </w:r>
      <w:proofErr w:type="spellEnd"/>
      <w:r w:rsidRPr="00AE4F05">
        <w:rPr>
          <w:rFonts w:ascii="Times New Roman" w:hAnsi="Times New Roman" w:cs="Times New Roman"/>
          <w:sz w:val="24"/>
          <w:szCs w:val="24"/>
          <w:vertAlign w:val="superscript"/>
        </w:rPr>
        <w:t xml:space="preserve"> </w:t>
      </w:r>
      <w:r w:rsidRPr="00AE4F05">
        <w:rPr>
          <w:rFonts w:ascii="Times New Roman" w:hAnsi="Times New Roman" w:cs="Times New Roman"/>
          <w:sz w:val="24"/>
          <w:szCs w:val="24"/>
          <w:vertAlign w:val="subscript"/>
        </w:rPr>
        <w:t xml:space="preserve">I = 1 </w:t>
      </w:r>
      <w:proofErr w:type="spellStart"/>
      <w:r w:rsidRPr="00AE4F05">
        <w:rPr>
          <w:rFonts w:ascii="Times New Roman" w:hAnsi="Times New Roman" w:cs="Times New Roman"/>
          <w:sz w:val="24"/>
          <w:szCs w:val="24"/>
        </w:rPr>
        <w:t>WCP</w:t>
      </w:r>
      <w:r w:rsidRPr="00AE4F05">
        <w:rPr>
          <w:rFonts w:ascii="Times New Roman" w:hAnsi="Times New Roman" w:cs="Times New Roman"/>
          <w:sz w:val="24"/>
          <w:szCs w:val="24"/>
          <w:vertAlign w:val="subscript"/>
        </w:rPr>
        <w:t>i</w:t>
      </w:r>
      <w:proofErr w:type="spellEnd"/>
      <w:r w:rsidRPr="00AE4F05">
        <w:rPr>
          <w:rFonts w:ascii="Times New Roman" w:hAnsi="Times New Roman" w:cs="Times New Roman"/>
          <w:sz w:val="24"/>
          <w:szCs w:val="24"/>
          <w:vertAlign w:val="subscript"/>
        </w:rPr>
        <w:t>, t -1</w:t>
      </w:r>
      <w:r w:rsidRPr="00AE4F05">
        <w:rPr>
          <w:rFonts w:ascii="Times New Roman" w:hAnsi="Times New Roman" w:cs="Times New Roman"/>
          <w:sz w:val="24"/>
          <w:szCs w:val="24"/>
        </w:rPr>
        <w:t>}</w:t>
      </w:r>
    </w:p>
    <w:p w14:paraId="5379D64B" w14:textId="77777777" w:rsidR="00E806B0" w:rsidRPr="00AE4F05" w:rsidRDefault="00541877" w:rsidP="00814471">
      <w:pPr>
        <w:pStyle w:val="Default"/>
        <w:ind w:left="284"/>
        <w:jc w:val="both"/>
        <w:rPr>
          <w:rFonts w:ascii="Times New Roman" w:hAnsi="Times New Roman" w:cs="Times New Roman"/>
          <w:color w:val="auto"/>
        </w:rPr>
      </w:pPr>
      <w:r w:rsidRPr="00AE4F05">
        <w:rPr>
          <w:rFonts w:ascii="Times New Roman" w:hAnsi="Times New Roman" w:cs="Times New Roman"/>
          <w:color w:val="auto"/>
        </w:rPr>
        <w:t>w</w:t>
      </w:r>
      <w:r w:rsidR="00E806B0" w:rsidRPr="00AE4F05">
        <w:rPr>
          <w:rFonts w:ascii="Times New Roman" w:hAnsi="Times New Roman" w:cs="Times New Roman"/>
          <w:color w:val="auto"/>
        </w:rPr>
        <w:t xml:space="preserve">here, WCP is the weighted average clean price of all the securities in the portfolio. PR is the Principal Return Index as of that day. </w:t>
      </w:r>
    </w:p>
    <w:p w14:paraId="041EE952" w14:textId="77777777" w:rsidR="00AC4316" w:rsidRPr="00AE4F05" w:rsidRDefault="00AC4316" w:rsidP="00814471">
      <w:pPr>
        <w:pStyle w:val="Default"/>
        <w:ind w:left="284"/>
        <w:jc w:val="both"/>
        <w:rPr>
          <w:rFonts w:ascii="Times New Roman" w:hAnsi="Times New Roman" w:cs="Times New Roman"/>
          <w:color w:val="auto"/>
        </w:rPr>
      </w:pPr>
    </w:p>
    <w:p w14:paraId="30E99BBF" w14:textId="77777777" w:rsidR="00E806B0" w:rsidRPr="00AE4F05" w:rsidRDefault="00E806B0" w:rsidP="0000300E">
      <w:pPr>
        <w:pStyle w:val="Default"/>
        <w:ind w:left="284"/>
        <w:jc w:val="both"/>
        <w:rPr>
          <w:rFonts w:ascii="Times New Roman" w:hAnsi="Times New Roman" w:cs="Times New Roman"/>
        </w:rPr>
      </w:pPr>
      <w:r w:rsidRPr="00AE4F05">
        <w:rPr>
          <w:rFonts w:ascii="Times New Roman" w:hAnsi="Times New Roman" w:cs="Times New Roman"/>
          <w:b/>
        </w:rPr>
        <w:t>Duration:</w:t>
      </w:r>
      <w:r w:rsidRPr="00AE4F05">
        <w:rPr>
          <w:rFonts w:ascii="Times New Roman" w:hAnsi="Times New Roman" w:cs="Times New Roman"/>
        </w:rPr>
        <w:t xml:space="preserve"> </w:t>
      </w:r>
      <w:r w:rsidRPr="00AE4F05">
        <w:rPr>
          <w:rFonts w:ascii="Times New Roman" w:hAnsi="Times New Roman" w:cs="Times New Roman"/>
          <w:color w:val="auto"/>
        </w:rPr>
        <w:t xml:space="preserve">Duration is used to measure the effective life of the bond and is an indicator of the interest rate risk of a portfolio. </w:t>
      </w:r>
      <w:r w:rsidR="0000300E">
        <w:rPr>
          <w:rFonts w:ascii="Times New Roman" w:hAnsi="Times New Roman" w:cs="Times New Roman"/>
          <w:color w:val="auto"/>
        </w:rPr>
        <w:t>The d</w:t>
      </w:r>
      <w:r w:rsidRPr="00AE4F05">
        <w:rPr>
          <w:rFonts w:ascii="Times New Roman" w:hAnsi="Times New Roman" w:cs="Times New Roman"/>
          <w:color w:val="auto"/>
        </w:rPr>
        <w:t xml:space="preserve">uration of the index is calculated as the sum of the weighted duration of individual bonds in the basket. </w:t>
      </w:r>
    </w:p>
    <w:p w14:paraId="0D08C7A1" w14:textId="77777777" w:rsidR="00E806B0" w:rsidRPr="00AE4F05" w:rsidRDefault="00E806B0" w:rsidP="00814471">
      <w:pPr>
        <w:spacing w:line="240" w:lineRule="auto"/>
        <w:ind w:left="284"/>
        <w:jc w:val="center"/>
        <w:rPr>
          <w:rFonts w:ascii="Times New Roman" w:hAnsi="Times New Roman" w:cs="Times New Roman"/>
          <w:sz w:val="24"/>
          <w:szCs w:val="24"/>
        </w:rPr>
      </w:pPr>
      <w:r w:rsidRPr="00AE4F05">
        <w:rPr>
          <w:rFonts w:ascii="Times New Roman" w:hAnsi="Times New Roman" w:cs="Times New Roman"/>
          <w:sz w:val="24"/>
          <w:szCs w:val="24"/>
        </w:rPr>
        <w:t xml:space="preserve">D = </w:t>
      </w:r>
      <w:proofErr w:type="spellStart"/>
      <w:r w:rsidRPr="00AE4F05">
        <w:rPr>
          <w:rFonts w:ascii="Times New Roman" w:hAnsi="Times New Roman" w:cs="Times New Roman"/>
          <w:sz w:val="24"/>
          <w:szCs w:val="24"/>
        </w:rPr>
        <w:t>Σ</w:t>
      </w:r>
      <w:r w:rsidRPr="00AE4F05">
        <w:rPr>
          <w:rFonts w:ascii="Times New Roman" w:hAnsi="Times New Roman" w:cs="Times New Roman"/>
          <w:sz w:val="24"/>
          <w:szCs w:val="24"/>
          <w:vertAlign w:val="superscript"/>
        </w:rPr>
        <w:t>n</w:t>
      </w:r>
      <w:proofErr w:type="spellEnd"/>
      <w:r w:rsidRPr="00AE4F05">
        <w:rPr>
          <w:rFonts w:ascii="Times New Roman" w:hAnsi="Times New Roman" w:cs="Times New Roman"/>
          <w:sz w:val="24"/>
          <w:szCs w:val="24"/>
          <w:vertAlign w:val="superscript"/>
        </w:rPr>
        <w:t xml:space="preserve"> </w:t>
      </w:r>
      <w:r w:rsidRPr="00AE4F05">
        <w:rPr>
          <w:rFonts w:ascii="Times New Roman" w:hAnsi="Times New Roman" w:cs="Times New Roman"/>
          <w:sz w:val="24"/>
          <w:szCs w:val="24"/>
          <w:vertAlign w:val="subscript"/>
        </w:rPr>
        <w:t xml:space="preserve">I = 1   </w:t>
      </w:r>
      <w:r w:rsidRPr="00AE4F05">
        <w:rPr>
          <w:rFonts w:ascii="Times New Roman" w:hAnsi="Times New Roman" w:cs="Times New Roman"/>
          <w:sz w:val="24"/>
          <w:szCs w:val="24"/>
        </w:rPr>
        <w:t>D</w:t>
      </w:r>
      <w:r w:rsidRPr="00AE4F05">
        <w:rPr>
          <w:rFonts w:ascii="Times New Roman" w:hAnsi="Times New Roman" w:cs="Times New Roman"/>
          <w:sz w:val="24"/>
          <w:szCs w:val="24"/>
          <w:vertAlign w:val="subscript"/>
        </w:rPr>
        <w:t xml:space="preserve">i </w:t>
      </w:r>
      <w:r w:rsidRPr="00AE4F05">
        <w:rPr>
          <w:rFonts w:ascii="Times New Roman" w:hAnsi="Times New Roman" w:cs="Times New Roman"/>
          <w:sz w:val="24"/>
          <w:szCs w:val="24"/>
        </w:rPr>
        <w:t>W</w:t>
      </w:r>
      <w:r w:rsidRPr="00AE4F05">
        <w:rPr>
          <w:rFonts w:ascii="Times New Roman" w:hAnsi="Times New Roman" w:cs="Times New Roman"/>
          <w:sz w:val="24"/>
          <w:szCs w:val="24"/>
          <w:vertAlign w:val="subscript"/>
        </w:rPr>
        <w:t>i</w:t>
      </w:r>
    </w:p>
    <w:p w14:paraId="24DF2BC7" w14:textId="77777777" w:rsidR="00E806B0" w:rsidRPr="00AE4F05" w:rsidRDefault="003509CF" w:rsidP="00814471">
      <w:pPr>
        <w:pStyle w:val="ListParagraph"/>
        <w:tabs>
          <w:tab w:val="left" w:pos="0"/>
        </w:tabs>
        <w:spacing w:line="240" w:lineRule="auto"/>
        <w:ind w:left="284"/>
        <w:jc w:val="both"/>
        <w:rPr>
          <w:rFonts w:ascii="Times New Roman" w:hAnsi="Times New Roman" w:cs="Times New Roman"/>
          <w:sz w:val="24"/>
          <w:szCs w:val="24"/>
        </w:rPr>
      </w:pPr>
      <w:r w:rsidRPr="00AE4F05">
        <w:rPr>
          <w:rFonts w:ascii="Times New Roman" w:hAnsi="Times New Roman" w:cs="Times New Roman"/>
          <w:sz w:val="24"/>
          <w:szCs w:val="24"/>
        </w:rPr>
        <w:t>w</w:t>
      </w:r>
      <w:r w:rsidR="00E806B0" w:rsidRPr="00AE4F05">
        <w:rPr>
          <w:rFonts w:ascii="Times New Roman" w:hAnsi="Times New Roman" w:cs="Times New Roman"/>
          <w:sz w:val="24"/>
          <w:szCs w:val="24"/>
        </w:rPr>
        <w:t>here</w:t>
      </w:r>
      <w:r w:rsidRPr="00AE4F05">
        <w:rPr>
          <w:rFonts w:ascii="Times New Roman" w:hAnsi="Times New Roman" w:cs="Times New Roman"/>
          <w:sz w:val="24"/>
          <w:szCs w:val="24"/>
        </w:rPr>
        <w:t>,</w:t>
      </w:r>
      <w:r w:rsidR="00E806B0" w:rsidRPr="00AE4F05">
        <w:rPr>
          <w:rFonts w:ascii="Times New Roman" w:hAnsi="Times New Roman" w:cs="Times New Roman"/>
          <w:sz w:val="24"/>
          <w:szCs w:val="24"/>
        </w:rPr>
        <w:t xml:space="preserve"> </w:t>
      </w:r>
      <w:r w:rsidR="00E806B0" w:rsidRPr="00AE4F05">
        <w:rPr>
          <w:rFonts w:ascii="Times New Roman" w:hAnsi="Times New Roman" w:cs="Times New Roman"/>
          <w:b/>
          <w:i/>
          <w:sz w:val="24"/>
          <w:szCs w:val="24"/>
        </w:rPr>
        <w:t>D</w:t>
      </w:r>
      <w:r w:rsidR="00E806B0" w:rsidRPr="00AE4F05">
        <w:rPr>
          <w:rFonts w:ascii="Times New Roman" w:hAnsi="Times New Roman" w:cs="Times New Roman"/>
          <w:b/>
          <w:i/>
          <w:sz w:val="24"/>
          <w:szCs w:val="24"/>
          <w:vertAlign w:val="subscript"/>
        </w:rPr>
        <w:t>i</w:t>
      </w:r>
      <w:r w:rsidR="00E806B0" w:rsidRPr="00AE4F05">
        <w:rPr>
          <w:rFonts w:ascii="Times New Roman" w:hAnsi="Times New Roman" w:cs="Times New Roman"/>
          <w:sz w:val="24"/>
          <w:szCs w:val="24"/>
        </w:rPr>
        <w:t xml:space="preserve"> is the duration of the component bond </w:t>
      </w:r>
      <w:proofErr w:type="spellStart"/>
      <w:r w:rsidR="00E806B0" w:rsidRPr="00AE4F05">
        <w:rPr>
          <w:rFonts w:ascii="Times New Roman" w:hAnsi="Times New Roman" w:cs="Times New Roman"/>
          <w:b/>
          <w:bCs/>
          <w:i/>
          <w:iCs/>
          <w:sz w:val="24"/>
          <w:szCs w:val="24"/>
        </w:rPr>
        <w:t>i</w:t>
      </w:r>
      <w:proofErr w:type="spellEnd"/>
      <w:r w:rsidR="00E806B0" w:rsidRPr="00AE4F05">
        <w:rPr>
          <w:rFonts w:ascii="Times New Roman" w:hAnsi="Times New Roman" w:cs="Times New Roman"/>
          <w:b/>
          <w:bCs/>
          <w:i/>
          <w:iCs/>
          <w:sz w:val="24"/>
          <w:szCs w:val="24"/>
        </w:rPr>
        <w:t xml:space="preserve"> </w:t>
      </w:r>
      <w:r w:rsidR="00E806B0" w:rsidRPr="00AE4F05">
        <w:rPr>
          <w:rFonts w:ascii="Times New Roman" w:hAnsi="Times New Roman" w:cs="Times New Roman"/>
          <w:sz w:val="24"/>
          <w:szCs w:val="24"/>
        </w:rPr>
        <w:t xml:space="preserve">and </w:t>
      </w:r>
      <w:r w:rsidR="00E806B0" w:rsidRPr="00AE4F05">
        <w:rPr>
          <w:rFonts w:ascii="Times New Roman" w:hAnsi="Times New Roman" w:cs="Times New Roman"/>
          <w:b/>
          <w:bCs/>
          <w:i/>
          <w:iCs/>
          <w:sz w:val="24"/>
          <w:szCs w:val="24"/>
        </w:rPr>
        <w:t>W</w:t>
      </w:r>
      <w:r w:rsidR="00E806B0" w:rsidRPr="00AE4F05">
        <w:rPr>
          <w:rFonts w:ascii="Times New Roman" w:hAnsi="Times New Roman" w:cs="Times New Roman"/>
          <w:b/>
          <w:bCs/>
          <w:i/>
          <w:iCs/>
          <w:sz w:val="24"/>
          <w:szCs w:val="24"/>
          <w:vertAlign w:val="subscript"/>
        </w:rPr>
        <w:t>i</w:t>
      </w:r>
      <w:r w:rsidR="00E806B0" w:rsidRPr="00AE4F05">
        <w:rPr>
          <w:rFonts w:ascii="Times New Roman" w:hAnsi="Times New Roman" w:cs="Times New Roman"/>
          <w:b/>
          <w:bCs/>
          <w:i/>
          <w:iCs/>
          <w:sz w:val="24"/>
          <w:szCs w:val="24"/>
        </w:rPr>
        <w:t xml:space="preserve"> </w:t>
      </w:r>
      <w:r w:rsidR="00E806B0" w:rsidRPr="00AE4F05">
        <w:rPr>
          <w:rFonts w:ascii="Times New Roman" w:hAnsi="Times New Roman" w:cs="Times New Roman"/>
          <w:sz w:val="24"/>
          <w:szCs w:val="24"/>
        </w:rPr>
        <w:t xml:space="preserve">is the relevant weight based on market capitalization of bond </w:t>
      </w:r>
      <w:proofErr w:type="spellStart"/>
      <w:r w:rsidR="00E806B0" w:rsidRPr="00AE4F05">
        <w:rPr>
          <w:rFonts w:ascii="Times New Roman" w:hAnsi="Times New Roman" w:cs="Times New Roman"/>
          <w:b/>
          <w:bCs/>
          <w:i/>
          <w:iCs/>
          <w:sz w:val="24"/>
          <w:szCs w:val="24"/>
        </w:rPr>
        <w:t>i</w:t>
      </w:r>
      <w:proofErr w:type="spellEnd"/>
      <w:r w:rsidR="00E806B0" w:rsidRPr="00AE4F05">
        <w:rPr>
          <w:rFonts w:ascii="Times New Roman" w:hAnsi="Times New Roman" w:cs="Times New Roman"/>
          <w:sz w:val="24"/>
          <w:szCs w:val="24"/>
        </w:rPr>
        <w:t>.</w:t>
      </w:r>
    </w:p>
    <w:p w14:paraId="209F454A" w14:textId="77777777" w:rsidR="00E806B0" w:rsidRPr="00AE4F05" w:rsidRDefault="00E806B0" w:rsidP="00814471">
      <w:pPr>
        <w:pStyle w:val="ListParagraph"/>
        <w:tabs>
          <w:tab w:val="left" w:pos="0"/>
        </w:tabs>
        <w:spacing w:line="240" w:lineRule="auto"/>
        <w:ind w:left="284"/>
        <w:jc w:val="both"/>
        <w:rPr>
          <w:rFonts w:ascii="Times New Roman" w:hAnsi="Times New Roman" w:cs="Times New Roman"/>
          <w:sz w:val="24"/>
          <w:szCs w:val="24"/>
        </w:rPr>
      </w:pPr>
    </w:p>
    <w:p w14:paraId="1931F31D" w14:textId="77777777" w:rsidR="00E806B0" w:rsidRPr="00AE4F05" w:rsidRDefault="00E806B0" w:rsidP="00814471">
      <w:pPr>
        <w:autoSpaceDE w:val="0"/>
        <w:autoSpaceDN w:val="0"/>
        <w:adjustRightInd w:val="0"/>
        <w:spacing w:after="0" w:line="240" w:lineRule="auto"/>
        <w:ind w:left="284"/>
        <w:jc w:val="both"/>
        <w:rPr>
          <w:rFonts w:ascii="Times New Roman" w:hAnsi="Times New Roman" w:cs="Times New Roman"/>
          <w:color w:val="000000"/>
          <w:sz w:val="24"/>
          <w:szCs w:val="24"/>
        </w:rPr>
      </w:pPr>
      <w:r w:rsidRPr="00AE4F05">
        <w:rPr>
          <w:rFonts w:ascii="Times New Roman" w:hAnsi="Times New Roman" w:cs="Times New Roman"/>
          <w:b/>
          <w:color w:val="000000"/>
          <w:sz w:val="24"/>
          <w:szCs w:val="24"/>
        </w:rPr>
        <w:t>Coupon</w:t>
      </w:r>
      <w:r w:rsidRPr="00AE4F05">
        <w:rPr>
          <w:rFonts w:ascii="Times New Roman" w:hAnsi="Times New Roman" w:cs="Times New Roman"/>
          <w:color w:val="000000"/>
          <w:sz w:val="24"/>
          <w:szCs w:val="24"/>
        </w:rPr>
        <w:t xml:space="preserve">: The coupon of the portfolio is the weighted average coupon of the outstanding </w:t>
      </w:r>
      <w:r w:rsidR="0000300E">
        <w:rPr>
          <w:rFonts w:ascii="Times New Roman" w:hAnsi="Times New Roman" w:cs="Times New Roman"/>
          <w:color w:val="000000"/>
          <w:sz w:val="24"/>
          <w:szCs w:val="24"/>
        </w:rPr>
        <w:t xml:space="preserve">volume </w:t>
      </w:r>
      <w:r w:rsidRPr="00AE4F05">
        <w:rPr>
          <w:rFonts w:ascii="Times New Roman" w:hAnsi="Times New Roman" w:cs="Times New Roman"/>
          <w:color w:val="000000"/>
          <w:sz w:val="24"/>
          <w:szCs w:val="24"/>
        </w:rPr>
        <w:t>of all th</w:t>
      </w:r>
      <w:r w:rsidR="00C52CF8" w:rsidRPr="00AE4F05">
        <w:rPr>
          <w:rFonts w:ascii="Times New Roman" w:hAnsi="Times New Roman" w:cs="Times New Roman"/>
          <w:color w:val="000000"/>
          <w:sz w:val="24"/>
          <w:szCs w:val="24"/>
        </w:rPr>
        <w:t>e bonds in the index portfolio.</w:t>
      </w:r>
    </w:p>
    <w:p w14:paraId="2C486119" w14:textId="77777777" w:rsidR="004C1E4A" w:rsidRPr="00AE4F05" w:rsidRDefault="004C1E4A" w:rsidP="00814471">
      <w:pPr>
        <w:spacing w:line="240" w:lineRule="auto"/>
        <w:ind w:left="284"/>
        <w:jc w:val="center"/>
        <w:rPr>
          <w:rFonts w:ascii="Times New Roman" w:hAnsi="Times New Roman" w:cs="Times New Roman"/>
          <w:sz w:val="24"/>
          <w:szCs w:val="24"/>
        </w:rPr>
      </w:pPr>
      <w:r w:rsidRPr="00AE4F05">
        <w:rPr>
          <w:rFonts w:ascii="Times New Roman" w:hAnsi="Times New Roman" w:cs="Times New Roman"/>
          <w:sz w:val="24"/>
          <w:szCs w:val="24"/>
        </w:rPr>
        <w:t xml:space="preserve">C = </w:t>
      </w:r>
      <w:proofErr w:type="spellStart"/>
      <w:r w:rsidRPr="00AE4F05">
        <w:rPr>
          <w:rFonts w:ascii="Times New Roman" w:hAnsi="Times New Roman" w:cs="Times New Roman"/>
          <w:sz w:val="24"/>
          <w:szCs w:val="24"/>
        </w:rPr>
        <w:t>Σ</w:t>
      </w:r>
      <w:r w:rsidRPr="00AE4F05">
        <w:rPr>
          <w:rFonts w:ascii="Times New Roman" w:hAnsi="Times New Roman" w:cs="Times New Roman"/>
          <w:sz w:val="24"/>
          <w:szCs w:val="24"/>
          <w:vertAlign w:val="superscript"/>
        </w:rPr>
        <w:t>n</w:t>
      </w:r>
      <w:proofErr w:type="spellEnd"/>
      <w:r w:rsidRPr="00AE4F05">
        <w:rPr>
          <w:rFonts w:ascii="Times New Roman" w:hAnsi="Times New Roman" w:cs="Times New Roman"/>
          <w:sz w:val="24"/>
          <w:szCs w:val="24"/>
          <w:vertAlign w:val="superscript"/>
        </w:rPr>
        <w:t xml:space="preserve"> </w:t>
      </w:r>
      <w:r w:rsidRPr="00AE4F05">
        <w:rPr>
          <w:rFonts w:ascii="Times New Roman" w:hAnsi="Times New Roman" w:cs="Times New Roman"/>
          <w:sz w:val="24"/>
          <w:szCs w:val="24"/>
          <w:vertAlign w:val="subscript"/>
        </w:rPr>
        <w:t xml:space="preserve">I = 1   </w:t>
      </w:r>
      <w:r w:rsidRPr="00AE4F05">
        <w:rPr>
          <w:rFonts w:ascii="Times New Roman" w:hAnsi="Times New Roman" w:cs="Times New Roman"/>
          <w:sz w:val="24"/>
          <w:szCs w:val="24"/>
        </w:rPr>
        <w:t>C</w:t>
      </w:r>
      <w:r w:rsidRPr="00AE4F05">
        <w:rPr>
          <w:rFonts w:ascii="Times New Roman" w:hAnsi="Times New Roman" w:cs="Times New Roman"/>
          <w:sz w:val="24"/>
          <w:szCs w:val="24"/>
          <w:vertAlign w:val="subscript"/>
        </w:rPr>
        <w:t xml:space="preserve">i </w:t>
      </w:r>
      <w:r w:rsidRPr="00AE4F05">
        <w:rPr>
          <w:rFonts w:ascii="Times New Roman" w:hAnsi="Times New Roman" w:cs="Times New Roman"/>
          <w:sz w:val="24"/>
          <w:szCs w:val="24"/>
        </w:rPr>
        <w:t>W</w:t>
      </w:r>
      <w:r w:rsidRPr="00AE4F05">
        <w:rPr>
          <w:rFonts w:ascii="Times New Roman" w:hAnsi="Times New Roman" w:cs="Times New Roman"/>
          <w:sz w:val="24"/>
          <w:szCs w:val="24"/>
          <w:vertAlign w:val="subscript"/>
        </w:rPr>
        <w:t>i</w:t>
      </w:r>
    </w:p>
    <w:p w14:paraId="6FC1D372" w14:textId="77777777" w:rsidR="004C1E4A" w:rsidRPr="00AE4F05" w:rsidRDefault="003509CF" w:rsidP="000055C0">
      <w:pPr>
        <w:pStyle w:val="ListParagraph"/>
        <w:tabs>
          <w:tab w:val="left" w:pos="0"/>
        </w:tabs>
        <w:spacing w:line="240" w:lineRule="auto"/>
        <w:ind w:left="284"/>
        <w:jc w:val="both"/>
        <w:rPr>
          <w:rFonts w:ascii="Times New Roman" w:hAnsi="Times New Roman" w:cs="Times New Roman"/>
          <w:color w:val="000000"/>
          <w:sz w:val="24"/>
          <w:szCs w:val="24"/>
        </w:rPr>
      </w:pPr>
      <w:r w:rsidRPr="00AE4F05">
        <w:rPr>
          <w:rFonts w:ascii="Times New Roman" w:hAnsi="Times New Roman" w:cs="Times New Roman"/>
          <w:sz w:val="24"/>
          <w:szCs w:val="24"/>
        </w:rPr>
        <w:t>w</w:t>
      </w:r>
      <w:r w:rsidR="004C1E4A" w:rsidRPr="00AE4F05">
        <w:rPr>
          <w:rFonts w:ascii="Times New Roman" w:hAnsi="Times New Roman" w:cs="Times New Roman"/>
          <w:sz w:val="24"/>
          <w:szCs w:val="24"/>
        </w:rPr>
        <w:t>here</w:t>
      </w:r>
      <w:r w:rsidRPr="00AE4F05">
        <w:rPr>
          <w:rFonts w:ascii="Times New Roman" w:hAnsi="Times New Roman" w:cs="Times New Roman"/>
          <w:sz w:val="24"/>
          <w:szCs w:val="24"/>
        </w:rPr>
        <w:t>,</w:t>
      </w:r>
      <w:r w:rsidR="004C1E4A" w:rsidRPr="00AE4F05">
        <w:rPr>
          <w:rFonts w:ascii="Times New Roman" w:hAnsi="Times New Roman" w:cs="Times New Roman"/>
          <w:sz w:val="24"/>
          <w:szCs w:val="24"/>
        </w:rPr>
        <w:t xml:space="preserve"> </w:t>
      </w:r>
      <w:r w:rsidR="004C1E4A" w:rsidRPr="00AE4F05">
        <w:rPr>
          <w:rFonts w:ascii="Times New Roman" w:hAnsi="Times New Roman" w:cs="Times New Roman"/>
          <w:b/>
          <w:i/>
          <w:sz w:val="24"/>
          <w:szCs w:val="24"/>
        </w:rPr>
        <w:t>C</w:t>
      </w:r>
      <w:r w:rsidR="004C1E4A" w:rsidRPr="00AE4F05">
        <w:rPr>
          <w:rFonts w:ascii="Times New Roman" w:hAnsi="Times New Roman" w:cs="Times New Roman"/>
          <w:b/>
          <w:i/>
          <w:sz w:val="24"/>
          <w:szCs w:val="24"/>
          <w:vertAlign w:val="subscript"/>
        </w:rPr>
        <w:t>i</w:t>
      </w:r>
      <w:r w:rsidR="004C1E4A" w:rsidRPr="00AE4F05">
        <w:rPr>
          <w:rFonts w:ascii="Times New Roman" w:hAnsi="Times New Roman" w:cs="Times New Roman"/>
          <w:sz w:val="24"/>
          <w:szCs w:val="24"/>
        </w:rPr>
        <w:t xml:space="preserve"> is the coupon of the bond </w:t>
      </w:r>
      <w:proofErr w:type="spellStart"/>
      <w:r w:rsidR="004C1E4A" w:rsidRPr="00AE4F05">
        <w:rPr>
          <w:rFonts w:ascii="Times New Roman" w:hAnsi="Times New Roman" w:cs="Times New Roman"/>
          <w:b/>
          <w:bCs/>
          <w:i/>
          <w:iCs/>
          <w:sz w:val="24"/>
          <w:szCs w:val="24"/>
        </w:rPr>
        <w:t>i</w:t>
      </w:r>
      <w:proofErr w:type="spellEnd"/>
      <w:r w:rsidR="004C1E4A" w:rsidRPr="00AE4F05">
        <w:rPr>
          <w:rFonts w:ascii="Times New Roman" w:hAnsi="Times New Roman" w:cs="Times New Roman"/>
          <w:b/>
          <w:bCs/>
          <w:i/>
          <w:iCs/>
          <w:sz w:val="24"/>
          <w:szCs w:val="24"/>
        </w:rPr>
        <w:t xml:space="preserve"> </w:t>
      </w:r>
      <w:r w:rsidR="004C1E4A" w:rsidRPr="00AE4F05">
        <w:rPr>
          <w:rFonts w:ascii="Times New Roman" w:hAnsi="Times New Roman" w:cs="Times New Roman"/>
          <w:sz w:val="24"/>
          <w:szCs w:val="24"/>
        </w:rPr>
        <w:t xml:space="preserve">and </w:t>
      </w:r>
      <w:r w:rsidR="004C1E4A" w:rsidRPr="00AE4F05">
        <w:rPr>
          <w:rFonts w:ascii="Times New Roman" w:hAnsi="Times New Roman" w:cs="Times New Roman"/>
          <w:b/>
          <w:bCs/>
          <w:i/>
          <w:iCs/>
          <w:sz w:val="24"/>
          <w:szCs w:val="24"/>
        </w:rPr>
        <w:t>W</w:t>
      </w:r>
      <w:r w:rsidR="004C1E4A" w:rsidRPr="00AE4F05">
        <w:rPr>
          <w:rFonts w:ascii="Times New Roman" w:hAnsi="Times New Roman" w:cs="Times New Roman"/>
          <w:b/>
          <w:bCs/>
          <w:i/>
          <w:iCs/>
          <w:sz w:val="24"/>
          <w:szCs w:val="24"/>
          <w:vertAlign w:val="subscript"/>
        </w:rPr>
        <w:t>i</w:t>
      </w:r>
      <w:r w:rsidR="004C1E4A" w:rsidRPr="00AE4F05">
        <w:rPr>
          <w:rFonts w:ascii="Times New Roman" w:hAnsi="Times New Roman" w:cs="Times New Roman"/>
          <w:b/>
          <w:bCs/>
          <w:i/>
          <w:iCs/>
          <w:sz w:val="24"/>
          <w:szCs w:val="24"/>
        </w:rPr>
        <w:t xml:space="preserve"> </w:t>
      </w:r>
      <w:r w:rsidR="004C1E4A" w:rsidRPr="00AE4F05">
        <w:rPr>
          <w:rFonts w:ascii="Times New Roman" w:hAnsi="Times New Roman" w:cs="Times New Roman"/>
          <w:sz w:val="24"/>
          <w:szCs w:val="24"/>
        </w:rPr>
        <w:t xml:space="preserve">is the relevant weight based on market capitalization of bond </w:t>
      </w:r>
      <w:proofErr w:type="spellStart"/>
      <w:r w:rsidR="004C1E4A" w:rsidRPr="00AE4F05">
        <w:rPr>
          <w:rFonts w:ascii="Times New Roman" w:hAnsi="Times New Roman" w:cs="Times New Roman"/>
          <w:b/>
          <w:bCs/>
          <w:i/>
          <w:iCs/>
          <w:sz w:val="24"/>
          <w:szCs w:val="24"/>
        </w:rPr>
        <w:t>i</w:t>
      </w:r>
      <w:proofErr w:type="spellEnd"/>
      <w:r w:rsidR="004C1E4A" w:rsidRPr="00AE4F05">
        <w:rPr>
          <w:rFonts w:ascii="Times New Roman" w:hAnsi="Times New Roman" w:cs="Times New Roman"/>
          <w:sz w:val="24"/>
          <w:szCs w:val="24"/>
        </w:rPr>
        <w:t>.</w:t>
      </w:r>
    </w:p>
    <w:p w14:paraId="79D9B4AC" w14:textId="77777777" w:rsidR="00A02FFB" w:rsidRDefault="00F9160F" w:rsidP="00192168">
      <w:pPr>
        <w:pStyle w:val="Heading1"/>
        <w:numPr>
          <w:ilvl w:val="0"/>
          <w:numId w:val="18"/>
        </w:numPr>
        <w:ind w:left="284" w:hanging="284"/>
        <w:rPr>
          <w:rFonts w:ascii="Times New Roman" w:hAnsi="Times New Roman" w:cs="Times New Roman"/>
        </w:rPr>
      </w:pPr>
      <w:bookmarkStart w:id="4" w:name="_Toc518142214"/>
      <w:r w:rsidRPr="00AE4F05">
        <w:rPr>
          <w:rFonts w:ascii="Times New Roman" w:hAnsi="Times New Roman" w:cs="Times New Roman"/>
        </w:rPr>
        <w:t>INDEX REBALANCING</w:t>
      </w:r>
      <w:bookmarkEnd w:id="4"/>
    </w:p>
    <w:p w14:paraId="2FF518DB" w14:textId="77777777" w:rsidR="0000300E" w:rsidRPr="0000300E" w:rsidRDefault="0000300E" w:rsidP="0000300E"/>
    <w:p w14:paraId="68C75276" w14:textId="77777777" w:rsidR="00A02FFB" w:rsidRDefault="002735E0" w:rsidP="001B015C">
      <w:pPr>
        <w:spacing w:line="240" w:lineRule="auto"/>
        <w:ind w:left="284"/>
        <w:jc w:val="both"/>
        <w:rPr>
          <w:rFonts w:ascii="Times New Roman" w:hAnsi="Times New Roman" w:cs="Times New Roman"/>
          <w:sz w:val="24"/>
          <w:szCs w:val="24"/>
          <w:lang w:eastAsia="ja-JP"/>
        </w:rPr>
      </w:pPr>
      <w:r w:rsidRPr="00AE4F05">
        <w:rPr>
          <w:rFonts w:ascii="Times New Roman" w:hAnsi="Times New Roman" w:cs="Times New Roman"/>
          <w:sz w:val="24"/>
          <w:szCs w:val="24"/>
          <w:lang w:eastAsia="ja-JP"/>
        </w:rPr>
        <w:t>Securities in t</w:t>
      </w:r>
      <w:r w:rsidR="00C5125C" w:rsidRPr="00AE4F05">
        <w:rPr>
          <w:rFonts w:ascii="Times New Roman" w:hAnsi="Times New Roman" w:cs="Times New Roman"/>
          <w:sz w:val="24"/>
          <w:szCs w:val="24"/>
          <w:lang w:eastAsia="ja-JP"/>
        </w:rPr>
        <w:t>he portfolio of SDL Index is rebalanced at the beginning of each the month.</w:t>
      </w:r>
      <w:r w:rsidRPr="00AE4F05">
        <w:rPr>
          <w:rFonts w:ascii="Times New Roman" w:hAnsi="Times New Roman" w:cs="Times New Roman"/>
          <w:sz w:val="24"/>
          <w:szCs w:val="24"/>
          <w:lang w:eastAsia="ja-JP"/>
        </w:rPr>
        <w:t xml:space="preserve"> On the other hand</w:t>
      </w:r>
      <w:r w:rsidR="0000300E">
        <w:rPr>
          <w:rFonts w:ascii="Times New Roman" w:hAnsi="Times New Roman" w:cs="Times New Roman"/>
          <w:sz w:val="24"/>
          <w:szCs w:val="24"/>
          <w:lang w:eastAsia="ja-JP"/>
        </w:rPr>
        <w:t>,</w:t>
      </w:r>
      <w:r w:rsidRPr="00AE4F05">
        <w:rPr>
          <w:rFonts w:ascii="Times New Roman" w:hAnsi="Times New Roman" w:cs="Times New Roman"/>
          <w:sz w:val="24"/>
          <w:szCs w:val="24"/>
          <w:lang w:eastAsia="ja-JP"/>
        </w:rPr>
        <w:t xml:space="preserve"> </w:t>
      </w:r>
      <w:r w:rsidR="00885ABE">
        <w:rPr>
          <w:rFonts w:ascii="Times New Roman" w:hAnsi="Times New Roman" w:cs="Times New Roman"/>
          <w:sz w:val="24"/>
          <w:szCs w:val="24"/>
          <w:lang w:eastAsia="ja-JP"/>
        </w:rPr>
        <w:t xml:space="preserve">the </w:t>
      </w:r>
      <w:r w:rsidRPr="00AE4F05">
        <w:rPr>
          <w:rFonts w:ascii="Times New Roman" w:hAnsi="Times New Roman" w:cs="Times New Roman"/>
          <w:sz w:val="24"/>
          <w:szCs w:val="24"/>
          <w:lang w:eastAsia="ja-JP"/>
        </w:rPr>
        <w:t xml:space="preserve">outstanding </w:t>
      </w:r>
      <w:r w:rsidR="00885ABE">
        <w:rPr>
          <w:rFonts w:ascii="Times New Roman" w:hAnsi="Times New Roman" w:cs="Times New Roman"/>
          <w:sz w:val="24"/>
          <w:szCs w:val="24"/>
          <w:lang w:eastAsia="ja-JP"/>
        </w:rPr>
        <w:t xml:space="preserve">amount </w:t>
      </w:r>
      <w:r w:rsidRPr="00AE4F05">
        <w:rPr>
          <w:rFonts w:ascii="Times New Roman" w:hAnsi="Times New Roman" w:cs="Times New Roman"/>
          <w:sz w:val="24"/>
          <w:szCs w:val="24"/>
          <w:lang w:eastAsia="ja-JP"/>
        </w:rPr>
        <w:t>is rebalanced every six month</w:t>
      </w:r>
      <w:r w:rsidR="000D5540">
        <w:rPr>
          <w:rFonts w:ascii="Times New Roman" w:hAnsi="Times New Roman" w:cs="Times New Roman"/>
          <w:sz w:val="24"/>
          <w:szCs w:val="24"/>
          <w:lang w:eastAsia="ja-JP"/>
        </w:rPr>
        <w:t>s</w:t>
      </w:r>
      <w:r w:rsidRPr="00AE4F05">
        <w:rPr>
          <w:rFonts w:ascii="Times New Roman" w:hAnsi="Times New Roman" w:cs="Times New Roman"/>
          <w:sz w:val="24"/>
          <w:szCs w:val="24"/>
          <w:lang w:eastAsia="ja-JP"/>
        </w:rPr>
        <w:t xml:space="preserve"> (</w:t>
      </w:r>
      <w:proofErr w:type="gramStart"/>
      <w:r w:rsidRPr="00AE4F05">
        <w:rPr>
          <w:rFonts w:ascii="Times New Roman" w:hAnsi="Times New Roman" w:cs="Times New Roman"/>
          <w:sz w:val="24"/>
          <w:szCs w:val="24"/>
          <w:lang w:eastAsia="ja-JP"/>
        </w:rPr>
        <w:t>i.e.</w:t>
      </w:r>
      <w:proofErr w:type="gramEnd"/>
      <w:r w:rsidRPr="00AE4F05">
        <w:rPr>
          <w:rFonts w:ascii="Times New Roman" w:hAnsi="Times New Roman" w:cs="Times New Roman"/>
          <w:sz w:val="24"/>
          <w:szCs w:val="24"/>
          <w:lang w:eastAsia="ja-JP"/>
        </w:rPr>
        <w:t xml:space="preserve"> </w:t>
      </w:r>
      <w:r w:rsidR="000D5540">
        <w:rPr>
          <w:rFonts w:ascii="Times New Roman" w:hAnsi="Times New Roman" w:cs="Times New Roman"/>
          <w:sz w:val="24"/>
          <w:szCs w:val="24"/>
          <w:lang w:eastAsia="ja-JP"/>
        </w:rPr>
        <w:t xml:space="preserve">on </w:t>
      </w:r>
      <w:r w:rsidRPr="00AE4F05">
        <w:rPr>
          <w:rFonts w:ascii="Times New Roman" w:hAnsi="Times New Roman" w:cs="Times New Roman"/>
          <w:sz w:val="24"/>
          <w:szCs w:val="24"/>
          <w:lang w:eastAsia="ja-JP"/>
        </w:rPr>
        <w:t>1</w:t>
      </w:r>
      <w:r w:rsidRPr="00AE4F05">
        <w:rPr>
          <w:rFonts w:ascii="Times New Roman" w:hAnsi="Times New Roman" w:cs="Times New Roman"/>
          <w:sz w:val="24"/>
          <w:szCs w:val="24"/>
          <w:vertAlign w:val="superscript"/>
          <w:lang w:eastAsia="ja-JP"/>
        </w:rPr>
        <w:t>st</w:t>
      </w:r>
      <w:r w:rsidRPr="00AE4F05">
        <w:rPr>
          <w:rFonts w:ascii="Times New Roman" w:hAnsi="Times New Roman" w:cs="Times New Roman"/>
          <w:sz w:val="24"/>
          <w:szCs w:val="24"/>
          <w:lang w:eastAsia="ja-JP"/>
        </w:rPr>
        <w:t xml:space="preserve"> January and 1</w:t>
      </w:r>
      <w:r w:rsidRPr="00AE4F05">
        <w:rPr>
          <w:rFonts w:ascii="Times New Roman" w:hAnsi="Times New Roman" w:cs="Times New Roman"/>
          <w:sz w:val="24"/>
          <w:szCs w:val="24"/>
          <w:vertAlign w:val="superscript"/>
          <w:lang w:eastAsia="ja-JP"/>
        </w:rPr>
        <w:t>st</w:t>
      </w:r>
      <w:r w:rsidRPr="00AE4F05">
        <w:rPr>
          <w:rFonts w:ascii="Times New Roman" w:hAnsi="Times New Roman" w:cs="Times New Roman"/>
          <w:sz w:val="24"/>
          <w:szCs w:val="24"/>
          <w:lang w:eastAsia="ja-JP"/>
        </w:rPr>
        <w:t xml:space="preserve"> July). </w:t>
      </w:r>
      <w:r w:rsidR="00C5125C" w:rsidRPr="00AE4F05">
        <w:rPr>
          <w:rFonts w:ascii="Times New Roman" w:hAnsi="Times New Roman" w:cs="Times New Roman"/>
          <w:sz w:val="24"/>
          <w:szCs w:val="24"/>
          <w:lang w:eastAsia="ja-JP"/>
        </w:rPr>
        <w:t xml:space="preserve"> While the profile of 14 selected states remains the same, </w:t>
      </w:r>
      <w:r w:rsidR="00885ABE">
        <w:rPr>
          <w:rFonts w:ascii="Times New Roman" w:hAnsi="Times New Roman" w:cs="Times New Roman"/>
          <w:sz w:val="24"/>
          <w:szCs w:val="24"/>
          <w:lang w:eastAsia="ja-JP"/>
        </w:rPr>
        <w:t xml:space="preserve">a </w:t>
      </w:r>
      <w:r w:rsidR="00C5125C" w:rsidRPr="00AE4F05">
        <w:rPr>
          <w:rFonts w:ascii="Times New Roman" w:hAnsi="Times New Roman" w:cs="Times New Roman"/>
          <w:sz w:val="24"/>
          <w:szCs w:val="24"/>
          <w:lang w:eastAsia="ja-JP"/>
        </w:rPr>
        <w:t>newly issued security of the selected state</w:t>
      </w:r>
      <w:r w:rsidR="00162553">
        <w:rPr>
          <w:rFonts w:ascii="Times New Roman" w:hAnsi="Times New Roman" w:cs="Times New Roman"/>
          <w:sz w:val="24"/>
          <w:szCs w:val="24"/>
          <w:lang w:eastAsia="ja-JP"/>
        </w:rPr>
        <w:t>s</w:t>
      </w:r>
      <w:r w:rsidR="00C5125C" w:rsidRPr="00AE4F05">
        <w:rPr>
          <w:rFonts w:ascii="Times New Roman" w:hAnsi="Times New Roman" w:cs="Times New Roman"/>
          <w:sz w:val="24"/>
          <w:szCs w:val="24"/>
          <w:lang w:eastAsia="ja-JP"/>
        </w:rPr>
        <w:t xml:space="preserve"> will take the place of </w:t>
      </w:r>
      <w:r w:rsidR="00885ABE">
        <w:rPr>
          <w:rFonts w:ascii="Times New Roman" w:hAnsi="Times New Roman" w:cs="Times New Roman"/>
          <w:sz w:val="24"/>
          <w:szCs w:val="24"/>
          <w:lang w:eastAsia="ja-JP"/>
        </w:rPr>
        <w:t xml:space="preserve">the </w:t>
      </w:r>
      <w:r w:rsidR="00C5125C" w:rsidRPr="00AE4F05">
        <w:rPr>
          <w:rFonts w:ascii="Times New Roman" w:hAnsi="Times New Roman" w:cs="Times New Roman"/>
          <w:sz w:val="24"/>
          <w:szCs w:val="24"/>
          <w:lang w:eastAsia="ja-JP"/>
        </w:rPr>
        <w:t>existing security at the beginning of every month.</w:t>
      </w:r>
    </w:p>
    <w:p w14:paraId="41B36EF4" w14:textId="77777777" w:rsidR="000055C0" w:rsidRPr="0019310B" w:rsidRDefault="000055C0" w:rsidP="00162553">
      <w:pPr>
        <w:pStyle w:val="Heading1"/>
        <w:ind w:left="284"/>
        <w:rPr>
          <w:rFonts w:ascii="Times New Roman" w:hAnsi="Times New Roman" w:cs="Times New Roman"/>
        </w:rPr>
      </w:pPr>
      <w:r w:rsidRPr="0019310B">
        <w:rPr>
          <w:rFonts w:ascii="Times New Roman" w:hAnsi="Times New Roman" w:cs="Times New Roman"/>
        </w:rPr>
        <w:t>Coupon Allocation</w:t>
      </w:r>
    </w:p>
    <w:p w14:paraId="1BB46AAC" w14:textId="77777777" w:rsidR="000055C0" w:rsidRPr="00AE4F05" w:rsidRDefault="008347FD" w:rsidP="00885ABE">
      <w:pPr>
        <w:spacing w:line="240" w:lineRule="auto"/>
        <w:ind w:left="284"/>
        <w:jc w:val="both"/>
        <w:rPr>
          <w:rFonts w:ascii="Times New Roman" w:hAnsi="Times New Roman" w:cs="Times New Roman"/>
          <w:sz w:val="24"/>
          <w:szCs w:val="24"/>
          <w:lang w:eastAsia="ja-JP"/>
        </w:rPr>
      </w:pPr>
      <w:r w:rsidRPr="00AE4F05">
        <w:rPr>
          <w:rFonts w:ascii="Times New Roman" w:hAnsi="Times New Roman" w:cs="Times New Roman"/>
          <w:sz w:val="24"/>
          <w:szCs w:val="24"/>
          <w:lang w:eastAsia="ja-JP"/>
        </w:rPr>
        <w:t xml:space="preserve">Weighted average coupons accrued over </w:t>
      </w:r>
      <w:r w:rsidR="00885ABE">
        <w:rPr>
          <w:rFonts w:ascii="Times New Roman" w:hAnsi="Times New Roman" w:cs="Times New Roman"/>
          <w:sz w:val="24"/>
          <w:szCs w:val="24"/>
          <w:lang w:eastAsia="ja-JP"/>
        </w:rPr>
        <w:t xml:space="preserve">the </w:t>
      </w:r>
      <w:r w:rsidRPr="00AE4F05">
        <w:rPr>
          <w:rFonts w:ascii="Times New Roman" w:hAnsi="Times New Roman" w:cs="Times New Roman"/>
          <w:sz w:val="24"/>
          <w:szCs w:val="24"/>
          <w:lang w:eastAsia="ja-JP"/>
        </w:rPr>
        <w:t>last six months are allocated to portfolio on 1</w:t>
      </w:r>
      <w:r w:rsidRPr="00AE4F05">
        <w:rPr>
          <w:rFonts w:ascii="Times New Roman" w:hAnsi="Times New Roman" w:cs="Times New Roman"/>
          <w:sz w:val="24"/>
          <w:szCs w:val="24"/>
          <w:vertAlign w:val="superscript"/>
          <w:lang w:eastAsia="ja-JP"/>
        </w:rPr>
        <w:t>st</w:t>
      </w:r>
      <w:r w:rsidRPr="00AE4F05">
        <w:rPr>
          <w:rFonts w:ascii="Times New Roman" w:hAnsi="Times New Roman" w:cs="Times New Roman"/>
          <w:sz w:val="24"/>
          <w:szCs w:val="24"/>
          <w:lang w:eastAsia="ja-JP"/>
        </w:rPr>
        <w:t xml:space="preserve"> January and 1</w:t>
      </w:r>
      <w:r w:rsidRPr="00AE4F05">
        <w:rPr>
          <w:rFonts w:ascii="Times New Roman" w:hAnsi="Times New Roman" w:cs="Times New Roman"/>
          <w:sz w:val="24"/>
          <w:szCs w:val="24"/>
          <w:vertAlign w:val="superscript"/>
          <w:lang w:eastAsia="ja-JP"/>
        </w:rPr>
        <w:t>st</w:t>
      </w:r>
      <w:r w:rsidRPr="00AE4F05">
        <w:rPr>
          <w:rFonts w:ascii="Times New Roman" w:hAnsi="Times New Roman" w:cs="Times New Roman"/>
          <w:sz w:val="24"/>
          <w:szCs w:val="24"/>
          <w:lang w:eastAsia="ja-JP"/>
        </w:rPr>
        <w:t xml:space="preserve"> July (twice) each year. </w:t>
      </w:r>
      <w:r w:rsidR="00885ABE">
        <w:rPr>
          <w:rFonts w:ascii="Times New Roman" w:hAnsi="Times New Roman" w:cs="Times New Roman"/>
          <w:sz w:val="24"/>
          <w:szCs w:val="24"/>
          <w:lang w:eastAsia="ja-JP"/>
        </w:rPr>
        <w:t>The t</w:t>
      </w:r>
      <w:r w:rsidR="000458A6" w:rsidRPr="00AE4F05">
        <w:rPr>
          <w:rFonts w:ascii="Times New Roman" w:hAnsi="Times New Roman" w:cs="Times New Roman"/>
          <w:sz w:val="24"/>
          <w:szCs w:val="24"/>
          <w:lang w:eastAsia="ja-JP"/>
        </w:rPr>
        <w:t xml:space="preserve">otal coupon amount </w:t>
      </w:r>
      <w:r w:rsidR="00885ABE">
        <w:rPr>
          <w:rFonts w:ascii="Times New Roman" w:hAnsi="Times New Roman" w:cs="Times New Roman"/>
          <w:sz w:val="24"/>
          <w:szCs w:val="24"/>
          <w:lang w:eastAsia="ja-JP"/>
        </w:rPr>
        <w:t xml:space="preserve">of the portfolio </w:t>
      </w:r>
      <w:r w:rsidR="000458A6" w:rsidRPr="00AE4F05">
        <w:rPr>
          <w:rFonts w:ascii="Times New Roman" w:hAnsi="Times New Roman" w:cs="Times New Roman"/>
          <w:sz w:val="24"/>
          <w:szCs w:val="24"/>
          <w:lang w:eastAsia="ja-JP"/>
        </w:rPr>
        <w:t xml:space="preserve">calculated </w:t>
      </w:r>
      <w:r w:rsidR="00885ABE">
        <w:rPr>
          <w:rFonts w:ascii="Times New Roman" w:hAnsi="Times New Roman" w:cs="Times New Roman"/>
          <w:sz w:val="24"/>
          <w:szCs w:val="24"/>
          <w:lang w:eastAsia="ja-JP"/>
        </w:rPr>
        <w:t xml:space="preserve">on </w:t>
      </w:r>
      <w:r w:rsidR="000458A6" w:rsidRPr="00AE4F05">
        <w:rPr>
          <w:rFonts w:ascii="Times New Roman" w:hAnsi="Times New Roman" w:cs="Times New Roman"/>
          <w:sz w:val="24"/>
          <w:szCs w:val="24"/>
          <w:lang w:eastAsia="ja-JP"/>
        </w:rPr>
        <w:t>1</w:t>
      </w:r>
      <w:r w:rsidR="000458A6" w:rsidRPr="00AE4F05">
        <w:rPr>
          <w:rFonts w:ascii="Times New Roman" w:hAnsi="Times New Roman" w:cs="Times New Roman"/>
          <w:sz w:val="24"/>
          <w:szCs w:val="24"/>
          <w:vertAlign w:val="superscript"/>
          <w:lang w:eastAsia="ja-JP"/>
        </w:rPr>
        <w:t>st</w:t>
      </w:r>
      <w:r w:rsidR="000458A6" w:rsidRPr="00AE4F05">
        <w:rPr>
          <w:rFonts w:ascii="Times New Roman" w:hAnsi="Times New Roman" w:cs="Times New Roman"/>
          <w:sz w:val="24"/>
          <w:szCs w:val="24"/>
          <w:lang w:eastAsia="ja-JP"/>
        </w:rPr>
        <w:t xml:space="preserve"> January is allocated on 1</w:t>
      </w:r>
      <w:r w:rsidR="000458A6" w:rsidRPr="00AE4F05">
        <w:rPr>
          <w:rFonts w:ascii="Times New Roman" w:hAnsi="Times New Roman" w:cs="Times New Roman"/>
          <w:sz w:val="24"/>
          <w:szCs w:val="24"/>
          <w:vertAlign w:val="superscript"/>
          <w:lang w:eastAsia="ja-JP"/>
        </w:rPr>
        <w:t>st</w:t>
      </w:r>
      <w:r w:rsidR="00885ABE">
        <w:rPr>
          <w:rFonts w:ascii="Times New Roman" w:hAnsi="Times New Roman" w:cs="Times New Roman"/>
          <w:sz w:val="24"/>
          <w:szCs w:val="24"/>
          <w:lang w:eastAsia="ja-JP"/>
        </w:rPr>
        <w:t xml:space="preserve"> </w:t>
      </w:r>
      <w:r w:rsidR="000458A6" w:rsidRPr="00AE4F05">
        <w:rPr>
          <w:rFonts w:ascii="Times New Roman" w:hAnsi="Times New Roman" w:cs="Times New Roman"/>
          <w:sz w:val="24"/>
          <w:szCs w:val="24"/>
          <w:lang w:eastAsia="ja-JP"/>
        </w:rPr>
        <w:t xml:space="preserve">July. Similarly, </w:t>
      </w:r>
      <w:r w:rsidR="00885ABE">
        <w:rPr>
          <w:rFonts w:ascii="Times New Roman" w:hAnsi="Times New Roman" w:cs="Times New Roman"/>
          <w:sz w:val="24"/>
          <w:szCs w:val="24"/>
          <w:lang w:eastAsia="ja-JP"/>
        </w:rPr>
        <w:t xml:space="preserve">the </w:t>
      </w:r>
      <w:r w:rsidR="000458A6" w:rsidRPr="00AE4F05">
        <w:rPr>
          <w:rFonts w:ascii="Times New Roman" w:hAnsi="Times New Roman" w:cs="Times New Roman"/>
          <w:sz w:val="24"/>
          <w:szCs w:val="24"/>
          <w:lang w:eastAsia="ja-JP"/>
        </w:rPr>
        <w:t xml:space="preserve">total </w:t>
      </w:r>
      <w:r w:rsidR="00885ABE">
        <w:rPr>
          <w:rFonts w:ascii="Times New Roman" w:hAnsi="Times New Roman" w:cs="Times New Roman"/>
          <w:sz w:val="24"/>
          <w:szCs w:val="24"/>
          <w:lang w:eastAsia="ja-JP"/>
        </w:rPr>
        <w:t xml:space="preserve">portfolio </w:t>
      </w:r>
      <w:r w:rsidR="000458A6" w:rsidRPr="00AE4F05">
        <w:rPr>
          <w:rFonts w:ascii="Times New Roman" w:hAnsi="Times New Roman" w:cs="Times New Roman"/>
          <w:sz w:val="24"/>
          <w:szCs w:val="24"/>
          <w:lang w:eastAsia="ja-JP"/>
        </w:rPr>
        <w:t xml:space="preserve">coupon amount calculated </w:t>
      </w:r>
      <w:r w:rsidR="00885ABE">
        <w:rPr>
          <w:rFonts w:ascii="Times New Roman" w:hAnsi="Times New Roman" w:cs="Times New Roman"/>
          <w:sz w:val="24"/>
          <w:szCs w:val="24"/>
          <w:lang w:eastAsia="ja-JP"/>
        </w:rPr>
        <w:t xml:space="preserve">on </w:t>
      </w:r>
      <w:r w:rsidR="000458A6" w:rsidRPr="00AE4F05">
        <w:rPr>
          <w:rFonts w:ascii="Times New Roman" w:hAnsi="Times New Roman" w:cs="Times New Roman"/>
          <w:sz w:val="24"/>
          <w:szCs w:val="24"/>
          <w:lang w:eastAsia="ja-JP"/>
        </w:rPr>
        <w:lastRenderedPageBreak/>
        <w:t>1</w:t>
      </w:r>
      <w:r w:rsidR="000458A6" w:rsidRPr="00AE4F05">
        <w:rPr>
          <w:rFonts w:ascii="Times New Roman" w:hAnsi="Times New Roman" w:cs="Times New Roman"/>
          <w:sz w:val="24"/>
          <w:szCs w:val="24"/>
          <w:vertAlign w:val="superscript"/>
          <w:lang w:eastAsia="ja-JP"/>
        </w:rPr>
        <w:t>st</w:t>
      </w:r>
      <w:r w:rsidR="000458A6" w:rsidRPr="00AE4F05">
        <w:rPr>
          <w:rFonts w:ascii="Times New Roman" w:hAnsi="Times New Roman" w:cs="Times New Roman"/>
          <w:sz w:val="24"/>
          <w:szCs w:val="24"/>
          <w:lang w:eastAsia="ja-JP"/>
        </w:rPr>
        <w:t xml:space="preserve"> July is allocated on 1</w:t>
      </w:r>
      <w:r w:rsidR="000458A6" w:rsidRPr="00AE4F05">
        <w:rPr>
          <w:rFonts w:ascii="Times New Roman" w:hAnsi="Times New Roman" w:cs="Times New Roman"/>
          <w:sz w:val="24"/>
          <w:szCs w:val="24"/>
          <w:vertAlign w:val="superscript"/>
          <w:lang w:eastAsia="ja-JP"/>
        </w:rPr>
        <w:t>st</w:t>
      </w:r>
      <w:r w:rsidR="000458A6" w:rsidRPr="00AE4F05">
        <w:rPr>
          <w:rFonts w:ascii="Times New Roman" w:hAnsi="Times New Roman" w:cs="Times New Roman"/>
          <w:sz w:val="24"/>
          <w:szCs w:val="24"/>
          <w:lang w:eastAsia="ja-JP"/>
        </w:rPr>
        <w:t xml:space="preserve"> January </w:t>
      </w:r>
      <w:r w:rsidR="00885ABE">
        <w:rPr>
          <w:rFonts w:ascii="Times New Roman" w:hAnsi="Times New Roman" w:cs="Times New Roman"/>
          <w:sz w:val="24"/>
          <w:szCs w:val="24"/>
          <w:lang w:eastAsia="ja-JP"/>
        </w:rPr>
        <w:t xml:space="preserve">of the </w:t>
      </w:r>
      <w:r w:rsidR="000458A6" w:rsidRPr="00AE4F05">
        <w:rPr>
          <w:rFonts w:ascii="Times New Roman" w:hAnsi="Times New Roman" w:cs="Times New Roman"/>
          <w:sz w:val="24"/>
          <w:szCs w:val="24"/>
          <w:lang w:eastAsia="ja-JP"/>
        </w:rPr>
        <w:t xml:space="preserve">next year. </w:t>
      </w:r>
      <w:r w:rsidR="00885ABE">
        <w:rPr>
          <w:rFonts w:ascii="Times New Roman" w:hAnsi="Times New Roman" w:cs="Times New Roman"/>
          <w:sz w:val="24"/>
          <w:szCs w:val="24"/>
          <w:lang w:eastAsia="ja-JP"/>
        </w:rPr>
        <w:t>The c</w:t>
      </w:r>
      <w:r w:rsidR="00162553">
        <w:rPr>
          <w:rFonts w:ascii="Times New Roman" w:hAnsi="Times New Roman" w:cs="Times New Roman"/>
          <w:sz w:val="24"/>
          <w:szCs w:val="24"/>
          <w:lang w:eastAsia="ja-JP"/>
        </w:rPr>
        <w:t>oupon amount is allocated</w:t>
      </w:r>
      <w:r w:rsidR="002D793B" w:rsidRPr="00AE4F05">
        <w:rPr>
          <w:rFonts w:ascii="Times New Roman" w:hAnsi="Times New Roman" w:cs="Times New Roman"/>
          <w:sz w:val="24"/>
          <w:szCs w:val="24"/>
          <w:lang w:eastAsia="ja-JP"/>
        </w:rPr>
        <w:t xml:space="preserve"> to individual securities based on their market capitalization.</w:t>
      </w:r>
    </w:p>
    <w:p w14:paraId="736D0EC4" w14:textId="77777777" w:rsidR="00A847D0" w:rsidRDefault="00A847D0" w:rsidP="00192168">
      <w:pPr>
        <w:pStyle w:val="Heading1"/>
        <w:numPr>
          <w:ilvl w:val="0"/>
          <w:numId w:val="18"/>
        </w:numPr>
        <w:ind w:left="284" w:hanging="284"/>
        <w:rPr>
          <w:rFonts w:ascii="Times New Roman" w:hAnsi="Times New Roman" w:cs="Times New Roman"/>
        </w:rPr>
      </w:pPr>
      <w:bookmarkStart w:id="5" w:name="_Toc518142215"/>
      <w:r w:rsidRPr="00AE4F05">
        <w:rPr>
          <w:rFonts w:ascii="Times New Roman" w:hAnsi="Times New Roman" w:cs="Times New Roman"/>
        </w:rPr>
        <w:t>TREATMENT OF HOLIDAYS / NON-WORKING DAYS</w:t>
      </w:r>
      <w:bookmarkEnd w:id="5"/>
    </w:p>
    <w:p w14:paraId="39DC5D94" w14:textId="77777777" w:rsidR="00A02FFB" w:rsidRPr="00AE4F05" w:rsidRDefault="00885ABE" w:rsidP="001B015C">
      <w:pPr>
        <w:spacing w:after="0" w:line="240" w:lineRule="auto"/>
        <w:ind w:left="284"/>
        <w:jc w:val="both"/>
        <w:rPr>
          <w:rFonts w:ascii="Times New Roman" w:hAnsi="Times New Roman" w:cs="Times New Roman"/>
          <w:sz w:val="24"/>
          <w:szCs w:val="24"/>
          <w:lang w:eastAsia="ja-JP"/>
        </w:rPr>
      </w:pPr>
      <w:r>
        <w:rPr>
          <w:rFonts w:ascii="Times New Roman" w:hAnsi="Times New Roman" w:cs="Times New Roman"/>
          <w:color w:val="000000"/>
          <w:sz w:val="24"/>
          <w:szCs w:val="24"/>
        </w:rPr>
        <w:t xml:space="preserve">The </w:t>
      </w:r>
      <w:r w:rsidR="00A847D0" w:rsidRPr="00AE4F05">
        <w:rPr>
          <w:rFonts w:ascii="Times New Roman" w:hAnsi="Times New Roman" w:cs="Times New Roman"/>
          <w:color w:val="000000"/>
          <w:sz w:val="24"/>
          <w:szCs w:val="24"/>
        </w:rPr>
        <w:t xml:space="preserve">CCIL </w:t>
      </w:r>
      <w:r w:rsidR="006740BC" w:rsidRPr="00AE4F05">
        <w:rPr>
          <w:rFonts w:ascii="Times New Roman" w:hAnsi="Times New Roman" w:cs="Times New Roman"/>
          <w:color w:val="000000"/>
          <w:sz w:val="24"/>
          <w:szCs w:val="24"/>
        </w:rPr>
        <w:t>SDL</w:t>
      </w:r>
      <w:r w:rsidR="00A847D0" w:rsidRPr="00AE4F05">
        <w:rPr>
          <w:rFonts w:ascii="Times New Roman" w:hAnsi="Times New Roman" w:cs="Times New Roman"/>
          <w:color w:val="000000"/>
          <w:sz w:val="24"/>
          <w:szCs w:val="24"/>
        </w:rPr>
        <w:t xml:space="preserve"> Index</w:t>
      </w:r>
      <w:r w:rsidR="00A847D0" w:rsidRPr="00AE4F05">
        <w:rPr>
          <w:rFonts w:ascii="Times New Roman" w:hAnsi="Times New Roman" w:cs="Times New Roman"/>
          <w:sz w:val="24"/>
          <w:szCs w:val="24"/>
          <w:lang w:eastAsia="ja-JP"/>
        </w:rPr>
        <w:t xml:space="preserve"> </w:t>
      </w:r>
      <w:r w:rsidR="0096158F" w:rsidRPr="00AE4F05">
        <w:rPr>
          <w:rFonts w:ascii="Times New Roman" w:hAnsi="Times New Roman" w:cs="Times New Roman"/>
          <w:sz w:val="24"/>
          <w:szCs w:val="24"/>
          <w:lang w:eastAsia="ja-JP"/>
        </w:rPr>
        <w:t xml:space="preserve">values are estimated for </w:t>
      </w:r>
      <w:r w:rsidR="00A167CA" w:rsidRPr="00AE4F05">
        <w:rPr>
          <w:rFonts w:ascii="Times New Roman" w:hAnsi="Times New Roman" w:cs="Times New Roman"/>
          <w:sz w:val="24"/>
          <w:szCs w:val="24"/>
          <w:lang w:eastAsia="ja-JP"/>
        </w:rPr>
        <w:t>all calendar days.</w:t>
      </w:r>
      <w:r w:rsidR="0096158F" w:rsidRPr="00AE4F05">
        <w:rPr>
          <w:rFonts w:ascii="Times New Roman" w:hAnsi="Times New Roman" w:cs="Times New Roman"/>
          <w:sz w:val="24"/>
          <w:szCs w:val="24"/>
          <w:lang w:eastAsia="ja-JP"/>
        </w:rPr>
        <w:t xml:space="preserve"> Immediate previous working day’s </w:t>
      </w:r>
      <w:r w:rsidR="006740BC" w:rsidRPr="00AE4F05">
        <w:rPr>
          <w:rFonts w:ascii="Times New Roman" w:hAnsi="Times New Roman" w:cs="Times New Roman"/>
          <w:sz w:val="24"/>
          <w:szCs w:val="24"/>
          <w:lang w:eastAsia="ja-JP"/>
        </w:rPr>
        <w:t xml:space="preserve">derived yield is used for </w:t>
      </w:r>
      <w:r>
        <w:rPr>
          <w:rFonts w:ascii="Times New Roman" w:hAnsi="Times New Roman" w:cs="Times New Roman"/>
          <w:sz w:val="24"/>
          <w:szCs w:val="24"/>
          <w:lang w:eastAsia="ja-JP"/>
        </w:rPr>
        <w:t xml:space="preserve">the </w:t>
      </w:r>
      <w:r w:rsidR="006740BC" w:rsidRPr="00AE4F05">
        <w:rPr>
          <w:rFonts w:ascii="Times New Roman" w:hAnsi="Times New Roman" w:cs="Times New Roman"/>
          <w:sz w:val="24"/>
          <w:szCs w:val="24"/>
          <w:lang w:eastAsia="ja-JP"/>
        </w:rPr>
        <w:t xml:space="preserve">price estimation and </w:t>
      </w:r>
      <w:r w:rsidR="0096158F" w:rsidRPr="00AE4F05">
        <w:rPr>
          <w:rFonts w:ascii="Times New Roman" w:hAnsi="Times New Roman" w:cs="Times New Roman"/>
          <w:sz w:val="24"/>
          <w:szCs w:val="24"/>
          <w:lang w:eastAsia="ja-JP"/>
        </w:rPr>
        <w:t>index value</w:t>
      </w:r>
      <w:r>
        <w:rPr>
          <w:rFonts w:ascii="Times New Roman" w:hAnsi="Times New Roman" w:cs="Times New Roman"/>
          <w:sz w:val="24"/>
          <w:szCs w:val="24"/>
          <w:lang w:eastAsia="ja-JP"/>
        </w:rPr>
        <w:t>s</w:t>
      </w:r>
      <w:r w:rsidR="0096158F" w:rsidRPr="00AE4F05">
        <w:rPr>
          <w:rFonts w:ascii="Times New Roman" w:hAnsi="Times New Roman" w:cs="Times New Roman"/>
          <w:sz w:val="24"/>
          <w:szCs w:val="24"/>
          <w:lang w:eastAsia="ja-JP"/>
        </w:rPr>
        <w:t xml:space="preserve"> for holidays/ non-working days. </w:t>
      </w:r>
    </w:p>
    <w:p w14:paraId="55FED1A7" w14:textId="77777777" w:rsidR="00A847D0" w:rsidRDefault="00A847D0" w:rsidP="00192168">
      <w:pPr>
        <w:pStyle w:val="Heading1"/>
        <w:numPr>
          <w:ilvl w:val="0"/>
          <w:numId w:val="18"/>
        </w:numPr>
        <w:ind w:left="284" w:hanging="284"/>
        <w:rPr>
          <w:rFonts w:ascii="Times New Roman" w:hAnsi="Times New Roman" w:cs="Times New Roman"/>
        </w:rPr>
      </w:pPr>
      <w:bookmarkStart w:id="6" w:name="_Toc518142216"/>
      <w:r w:rsidRPr="00AE4F05">
        <w:rPr>
          <w:rFonts w:ascii="Times New Roman" w:hAnsi="Times New Roman" w:cs="Times New Roman"/>
        </w:rPr>
        <w:t>INDEX RELEASES</w:t>
      </w:r>
      <w:bookmarkEnd w:id="6"/>
    </w:p>
    <w:p w14:paraId="2BBDDA2C" w14:textId="77777777" w:rsidR="00B34F62" w:rsidRPr="00AE4F05" w:rsidRDefault="00885ABE" w:rsidP="00885ABE">
      <w:pPr>
        <w:pStyle w:val="ListParagraph"/>
        <w:numPr>
          <w:ilvl w:val="0"/>
          <w:numId w:val="19"/>
        </w:numPr>
        <w:spacing w:line="240" w:lineRule="auto"/>
        <w:ind w:left="567" w:hanging="207"/>
        <w:jc w:val="both"/>
        <w:rPr>
          <w:rFonts w:ascii="Times New Roman" w:hAnsi="Times New Roman" w:cs="Times New Roman"/>
          <w:sz w:val="24"/>
          <w:szCs w:val="24"/>
          <w:lang w:eastAsia="ja-JP"/>
        </w:rPr>
      </w:pPr>
      <w:r>
        <w:rPr>
          <w:rFonts w:ascii="Times New Roman" w:hAnsi="Times New Roman" w:cs="Times New Roman"/>
          <w:sz w:val="24"/>
          <w:szCs w:val="24"/>
          <w:lang w:eastAsia="ja-JP"/>
        </w:rPr>
        <w:t>The i</w:t>
      </w:r>
      <w:r w:rsidR="00DA4493" w:rsidRPr="00AE4F05">
        <w:rPr>
          <w:rFonts w:ascii="Times New Roman" w:hAnsi="Times New Roman" w:cs="Times New Roman"/>
          <w:sz w:val="24"/>
          <w:szCs w:val="24"/>
          <w:lang w:eastAsia="ja-JP"/>
        </w:rPr>
        <w:t>ndex values are released at the end of each working day.</w:t>
      </w:r>
      <w:r w:rsidR="007B7DF6" w:rsidRPr="00AE4F05">
        <w:rPr>
          <w:rFonts w:ascii="Times New Roman" w:hAnsi="Times New Roman" w:cs="Times New Roman"/>
          <w:sz w:val="24"/>
          <w:szCs w:val="24"/>
          <w:lang w:eastAsia="ja-JP"/>
        </w:rPr>
        <w:t xml:space="preserve"> </w:t>
      </w:r>
      <w:r w:rsidR="003509CF" w:rsidRPr="00AE4F05">
        <w:rPr>
          <w:rFonts w:ascii="Times New Roman" w:hAnsi="Times New Roman" w:cs="Times New Roman"/>
          <w:sz w:val="24"/>
          <w:szCs w:val="24"/>
          <w:lang w:eastAsia="ja-JP"/>
        </w:rPr>
        <w:t>On h</w:t>
      </w:r>
      <w:r>
        <w:rPr>
          <w:rFonts w:ascii="Times New Roman" w:hAnsi="Times New Roman" w:cs="Times New Roman"/>
          <w:sz w:val="24"/>
          <w:szCs w:val="24"/>
          <w:lang w:eastAsia="ja-JP"/>
        </w:rPr>
        <w:t xml:space="preserve">olidays/ non-working days, the </w:t>
      </w:r>
      <w:r w:rsidR="00DA4493" w:rsidRPr="00AE4F05">
        <w:rPr>
          <w:rFonts w:ascii="Times New Roman" w:hAnsi="Times New Roman" w:cs="Times New Roman"/>
          <w:sz w:val="24"/>
          <w:szCs w:val="24"/>
          <w:lang w:eastAsia="ja-JP"/>
        </w:rPr>
        <w:t>index value gets released on</w:t>
      </w:r>
      <w:r w:rsidR="00A167CA" w:rsidRPr="00AE4F05">
        <w:rPr>
          <w:rFonts w:ascii="Times New Roman" w:hAnsi="Times New Roman" w:cs="Times New Roman"/>
          <w:sz w:val="24"/>
          <w:szCs w:val="24"/>
          <w:lang w:eastAsia="ja-JP"/>
        </w:rPr>
        <w:t xml:space="preserve"> the</w:t>
      </w:r>
      <w:r w:rsidR="00DA4493" w:rsidRPr="00AE4F05">
        <w:rPr>
          <w:rFonts w:ascii="Times New Roman" w:hAnsi="Times New Roman" w:cs="Times New Roman"/>
          <w:sz w:val="24"/>
          <w:szCs w:val="24"/>
          <w:lang w:eastAsia="ja-JP"/>
        </w:rPr>
        <w:t xml:space="preserve"> immediate next working day. </w:t>
      </w:r>
    </w:p>
    <w:p w14:paraId="2D67900B" w14:textId="77777777" w:rsidR="00B34F62" w:rsidRPr="00AE4F05" w:rsidRDefault="00885ABE" w:rsidP="00885ABE">
      <w:pPr>
        <w:pStyle w:val="ListParagraph"/>
        <w:numPr>
          <w:ilvl w:val="0"/>
          <w:numId w:val="19"/>
        </w:numPr>
        <w:spacing w:line="240" w:lineRule="auto"/>
        <w:ind w:left="567" w:hanging="207"/>
        <w:jc w:val="both"/>
        <w:rPr>
          <w:rStyle w:val="Hyperlink"/>
          <w:rFonts w:ascii="Times New Roman" w:hAnsi="Times New Roman" w:cs="Times New Roman"/>
          <w:color w:val="auto"/>
          <w:sz w:val="24"/>
          <w:szCs w:val="24"/>
          <w:u w:val="none"/>
          <w:lang w:eastAsia="ja-JP"/>
        </w:rPr>
      </w:pPr>
      <w:r>
        <w:rPr>
          <w:rFonts w:ascii="Times New Roman" w:hAnsi="Times New Roman" w:cs="Times New Roman"/>
          <w:sz w:val="24"/>
          <w:szCs w:val="24"/>
          <w:lang w:eastAsia="ja-JP"/>
        </w:rPr>
        <w:t>The i</w:t>
      </w:r>
      <w:r w:rsidR="00332F9F" w:rsidRPr="00AE4F05">
        <w:rPr>
          <w:rFonts w:ascii="Times New Roman" w:hAnsi="Times New Roman" w:cs="Times New Roman"/>
          <w:sz w:val="24"/>
          <w:szCs w:val="24"/>
          <w:lang w:eastAsia="ja-JP"/>
        </w:rPr>
        <w:t xml:space="preserve">ndex value </w:t>
      </w:r>
      <w:r w:rsidR="00CB7222" w:rsidRPr="00AE4F05">
        <w:rPr>
          <w:rFonts w:ascii="Times New Roman" w:hAnsi="Times New Roman" w:cs="Times New Roman"/>
          <w:sz w:val="24"/>
          <w:szCs w:val="24"/>
          <w:lang w:eastAsia="ja-JP"/>
        </w:rPr>
        <w:t>is</w:t>
      </w:r>
      <w:r w:rsidR="00332F9F" w:rsidRPr="00AE4F05">
        <w:rPr>
          <w:rFonts w:ascii="Times New Roman" w:hAnsi="Times New Roman" w:cs="Times New Roman"/>
          <w:sz w:val="24"/>
          <w:szCs w:val="24"/>
          <w:lang w:eastAsia="ja-JP"/>
        </w:rPr>
        <w:t xml:space="preserve"> available each working day on CCIL web portal </w:t>
      </w:r>
      <w:hyperlink r:id="rId9" w:history="1">
        <w:r w:rsidR="00332F9F" w:rsidRPr="00AE4F05">
          <w:rPr>
            <w:rStyle w:val="Hyperlink"/>
            <w:rFonts w:ascii="Times New Roman" w:hAnsi="Times New Roman" w:cs="Times New Roman"/>
            <w:sz w:val="24"/>
            <w:szCs w:val="24"/>
            <w:lang w:eastAsia="ja-JP"/>
          </w:rPr>
          <w:t>www.ccilindia.com</w:t>
        </w:r>
      </w:hyperlink>
    </w:p>
    <w:p w14:paraId="225C0940" w14:textId="77777777" w:rsidR="007738B1" w:rsidRDefault="007738B1" w:rsidP="007738B1">
      <w:pPr>
        <w:spacing w:line="240" w:lineRule="auto"/>
        <w:rPr>
          <w:rFonts w:ascii="Times New Roman" w:hAnsi="Times New Roman" w:cs="Times New Roman"/>
          <w:b/>
          <w:sz w:val="24"/>
          <w:szCs w:val="24"/>
          <w:lang w:eastAsia="ja-JP"/>
        </w:rPr>
      </w:pPr>
    </w:p>
    <w:p w14:paraId="3FDB95B8" w14:textId="77777777" w:rsidR="008641CB" w:rsidRDefault="008641CB" w:rsidP="008641CB">
      <w:pPr>
        <w:spacing w:line="240" w:lineRule="auto"/>
        <w:rPr>
          <w:rFonts w:ascii="Times New Roman" w:hAnsi="Times New Roman" w:cs="Times New Roman"/>
          <w:b/>
          <w:sz w:val="24"/>
          <w:szCs w:val="24"/>
          <w:lang w:eastAsia="ja-JP"/>
        </w:rPr>
      </w:pPr>
      <w:r>
        <w:rPr>
          <w:rFonts w:ascii="Times New Roman" w:hAnsi="Times New Roman" w:cs="Times New Roman"/>
          <w:b/>
          <w:sz w:val="24"/>
          <w:szCs w:val="24"/>
          <w:lang w:eastAsia="ja-JP"/>
        </w:rPr>
        <w:t>TECHNICAL NOTE:</w:t>
      </w:r>
    </w:p>
    <w:p w14:paraId="660B99E5" w14:textId="1D9F8DF8" w:rsidR="008641CB" w:rsidRPr="000F746D" w:rsidRDefault="008641CB" w:rsidP="008641CB">
      <w:pPr>
        <w:spacing w:line="240" w:lineRule="auto"/>
        <w:rPr>
          <w:rFonts w:ascii="Times New Roman" w:hAnsi="Times New Roman" w:cs="Times New Roman"/>
          <w:sz w:val="24"/>
          <w:szCs w:val="24"/>
          <w:lang w:eastAsia="ja-JP"/>
        </w:rPr>
      </w:pPr>
      <w:r w:rsidRPr="00F1799A">
        <w:rPr>
          <w:rFonts w:ascii="Times New Roman" w:hAnsi="Times New Roman" w:cs="Times New Roman"/>
          <w:sz w:val="24"/>
          <w:szCs w:val="24"/>
          <w:lang w:eastAsia="ja-JP"/>
        </w:rPr>
        <w:t>CCIL &gt; Research &gt; CCIL Publications &gt;</w:t>
      </w:r>
      <w:r w:rsidR="001F463A">
        <w:rPr>
          <w:rFonts w:ascii="Times New Roman" w:hAnsi="Times New Roman" w:cs="Times New Roman"/>
          <w:sz w:val="24"/>
          <w:szCs w:val="24"/>
          <w:lang w:eastAsia="ja-JP"/>
        </w:rPr>
        <w:t xml:space="preserve"> </w:t>
      </w:r>
      <w:r w:rsidR="0012757A">
        <w:rPr>
          <w:rFonts w:ascii="Times New Roman" w:hAnsi="Times New Roman" w:cs="Times New Roman"/>
          <w:sz w:val="24"/>
          <w:szCs w:val="24"/>
          <w:lang w:eastAsia="ja-JP"/>
        </w:rPr>
        <w:t>Monthly</w:t>
      </w:r>
      <w:r w:rsidR="001F463A">
        <w:rPr>
          <w:rFonts w:ascii="Times New Roman" w:hAnsi="Times New Roman" w:cs="Times New Roman"/>
          <w:sz w:val="24"/>
          <w:szCs w:val="24"/>
          <w:lang w:eastAsia="ja-JP"/>
        </w:rPr>
        <w:t xml:space="preserve"> </w:t>
      </w:r>
      <w:r w:rsidR="0012757A">
        <w:rPr>
          <w:rFonts w:ascii="Times New Roman" w:hAnsi="Times New Roman" w:cs="Times New Roman"/>
          <w:sz w:val="24"/>
          <w:szCs w:val="24"/>
          <w:lang w:eastAsia="ja-JP"/>
        </w:rPr>
        <w:t>&gt;</w:t>
      </w:r>
      <w:r w:rsidRPr="00F1799A">
        <w:rPr>
          <w:rFonts w:ascii="Times New Roman" w:hAnsi="Times New Roman" w:cs="Times New Roman"/>
          <w:sz w:val="24"/>
          <w:szCs w:val="24"/>
          <w:lang w:eastAsia="ja-JP"/>
        </w:rPr>
        <w:t xml:space="preserve"> </w:t>
      </w:r>
      <w:r w:rsidR="0012757A">
        <w:rPr>
          <w:rFonts w:ascii="Times New Roman" w:hAnsi="Times New Roman" w:cs="Times New Roman"/>
          <w:sz w:val="24"/>
          <w:szCs w:val="24"/>
          <w:lang w:eastAsia="ja-JP"/>
        </w:rPr>
        <w:t>Research</w:t>
      </w:r>
      <w:r w:rsidRPr="00F1799A">
        <w:rPr>
          <w:rFonts w:ascii="Times New Roman" w:hAnsi="Times New Roman" w:cs="Times New Roman"/>
          <w:sz w:val="24"/>
          <w:szCs w:val="24"/>
          <w:lang w:eastAsia="ja-JP"/>
        </w:rPr>
        <w:t xml:space="preserve"> Articles</w:t>
      </w:r>
      <w:r>
        <w:rPr>
          <w:rFonts w:ascii="Times New Roman" w:hAnsi="Times New Roman" w:cs="Times New Roman"/>
          <w:sz w:val="24"/>
          <w:szCs w:val="24"/>
          <w:lang w:eastAsia="ja-JP"/>
        </w:rPr>
        <w:t xml:space="preserve"> &gt;</w:t>
      </w:r>
      <w:r w:rsidRPr="00F1799A">
        <w:rPr>
          <w:rFonts w:ascii="Times New Roman" w:hAnsi="Times New Roman" w:cs="Times New Roman"/>
          <w:sz w:val="24"/>
          <w:szCs w:val="24"/>
          <w:lang w:eastAsia="ja-JP"/>
        </w:rPr>
        <w:t xml:space="preserve"> </w:t>
      </w:r>
      <w:r>
        <w:rPr>
          <w:rFonts w:ascii="Times New Roman" w:hAnsi="Times New Roman" w:cs="Times New Roman"/>
          <w:sz w:val="24"/>
          <w:szCs w:val="24"/>
          <w:lang w:eastAsia="ja-JP"/>
        </w:rPr>
        <w:t xml:space="preserve">Fixed Income &gt; </w:t>
      </w:r>
      <w:r w:rsidRPr="008641CB">
        <w:rPr>
          <w:rFonts w:ascii="Times New Roman" w:hAnsi="Times New Roman" w:cs="Times New Roman"/>
          <w:sz w:val="24"/>
          <w:szCs w:val="24"/>
          <w:lang w:eastAsia="ja-JP"/>
        </w:rPr>
        <w:t>CCIL SDL Index</w:t>
      </w:r>
      <w:r>
        <w:rPr>
          <w:rFonts w:ascii="Times New Roman" w:hAnsi="Times New Roman" w:cs="Times New Roman"/>
          <w:sz w:val="24"/>
          <w:szCs w:val="24"/>
          <w:lang w:eastAsia="ja-JP"/>
        </w:rPr>
        <w:t>,</w:t>
      </w:r>
      <w:r w:rsidRPr="008641CB">
        <w:rPr>
          <w:rFonts w:ascii="Times New Roman" w:hAnsi="Times New Roman" w:cs="Times New Roman"/>
          <w:sz w:val="24"/>
          <w:szCs w:val="24"/>
          <w:lang w:eastAsia="ja-JP"/>
        </w:rPr>
        <w:t xml:space="preserve"> Jun 2009</w:t>
      </w:r>
      <w:r>
        <w:rPr>
          <w:rFonts w:ascii="Times New Roman" w:hAnsi="Times New Roman" w:cs="Times New Roman"/>
          <w:sz w:val="24"/>
          <w:szCs w:val="24"/>
          <w:lang w:eastAsia="ja-JP"/>
        </w:rPr>
        <w:t>,</w:t>
      </w:r>
      <w:r w:rsidRPr="008641CB">
        <w:rPr>
          <w:rFonts w:ascii="Times New Roman" w:hAnsi="Times New Roman" w:cs="Times New Roman"/>
          <w:sz w:val="24"/>
          <w:szCs w:val="24"/>
          <w:lang w:eastAsia="ja-JP"/>
        </w:rPr>
        <w:t xml:space="preserve"> </w:t>
      </w:r>
      <w:proofErr w:type="spellStart"/>
      <w:r w:rsidRPr="008641CB">
        <w:rPr>
          <w:rFonts w:ascii="Times New Roman" w:hAnsi="Times New Roman" w:cs="Times New Roman"/>
          <w:sz w:val="24"/>
          <w:szCs w:val="24"/>
          <w:lang w:eastAsia="ja-JP"/>
        </w:rPr>
        <w:t>Golaka</w:t>
      </w:r>
      <w:proofErr w:type="spellEnd"/>
      <w:r w:rsidRPr="008641CB">
        <w:rPr>
          <w:rFonts w:ascii="Times New Roman" w:hAnsi="Times New Roman" w:cs="Times New Roman"/>
          <w:sz w:val="24"/>
          <w:szCs w:val="24"/>
          <w:lang w:eastAsia="ja-JP"/>
        </w:rPr>
        <w:t xml:space="preserve"> C Nath &amp; </w:t>
      </w:r>
      <w:proofErr w:type="spellStart"/>
      <w:r w:rsidRPr="008641CB">
        <w:rPr>
          <w:rFonts w:ascii="Times New Roman" w:hAnsi="Times New Roman" w:cs="Times New Roman"/>
          <w:sz w:val="24"/>
          <w:szCs w:val="24"/>
          <w:lang w:eastAsia="ja-JP"/>
        </w:rPr>
        <w:t>Tulsi</w:t>
      </w:r>
      <w:proofErr w:type="spellEnd"/>
      <w:r w:rsidRPr="008641CB">
        <w:rPr>
          <w:rFonts w:ascii="Times New Roman" w:hAnsi="Times New Roman" w:cs="Times New Roman"/>
          <w:sz w:val="24"/>
          <w:szCs w:val="24"/>
          <w:lang w:eastAsia="ja-JP"/>
        </w:rPr>
        <w:t xml:space="preserve"> </w:t>
      </w:r>
      <w:proofErr w:type="spellStart"/>
      <w:r w:rsidRPr="008641CB">
        <w:rPr>
          <w:rFonts w:ascii="Times New Roman" w:hAnsi="Times New Roman" w:cs="Times New Roman"/>
          <w:sz w:val="24"/>
          <w:szCs w:val="24"/>
          <w:lang w:eastAsia="ja-JP"/>
        </w:rPr>
        <w:t>Lingareddy</w:t>
      </w:r>
      <w:proofErr w:type="spellEnd"/>
    </w:p>
    <w:p w14:paraId="661BCF2A" w14:textId="77777777" w:rsidR="008641CB" w:rsidRPr="000F746D" w:rsidRDefault="008641CB" w:rsidP="008641CB">
      <w:pPr>
        <w:spacing w:line="240" w:lineRule="auto"/>
        <w:rPr>
          <w:rFonts w:ascii="Times New Roman" w:hAnsi="Times New Roman" w:cs="Times New Roman"/>
          <w:sz w:val="24"/>
          <w:szCs w:val="24"/>
          <w:lang w:eastAsia="ja-JP"/>
        </w:rPr>
      </w:pPr>
    </w:p>
    <w:p w14:paraId="53E76A74" w14:textId="77777777" w:rsidR="007738B1" w:rsidRDefault="007738B1" w:rsidP="007738B1">
      <w:pPr>
        <w:spacing w:line="240" w:lineRule="auto"/>
        <w:rPr>
          <w:rFonts w:ascii="Times New Roman" w:hAnsi="Times New Roman" w:cs="Times New Roman"/>
          <w:b/>
          <w:sz w:val="24"/>
          <w:szCs w:val="24"/>
          <w:lang w:eastAsia="ja-JP"/>
        </w:rPr>
      </w:pPr>
      <w:r>
        <w:rPr>
          <w:rFonts w:ascii="Times New Roman" w:hAnsi="Times New Roman" w:cs="Times New Roman"/>
          <w:b/>
          <w:sz w:val="24"/>
          <w:szCs w:val="24"/>
          <w:lang w:eastAsia="ja-JP"/>
        </w:rPr>
        <w:t>CONTACT INFORMATION:</w:t>
      </w:r>
    </w:p>
    <w:p w14:paraId="6FEBC911" w14:textId="7A80D257" w:rsidR="008641CB" w:rsidRPr="00577C1A" w:rsidRDefault="008641CB" w:rsidP="00100D30">
      <w:pPr>
        <w:tabs>
          <w:tab w:val="left" w:pos="13596"/>
        </w:tabs>
        <w:spacing w:after="0" w:line="240" w:lineRule="auto"/>
        <w:rPr>
          <w:rFonts w:ascii="Times New Roman" w:hAnsi="Times New Roman" w:cs="Times New Roman"/>
        </w:rPr>
      </w:pPr>
      <w:r w:rsidRPr="00577C1A">
        <w:rPr>
          <w:rFonts w:ascii="Times New Roman" w:hAnsi="Times New Roman" w:cs="Times New Roman"/>
        </w:rPr>
        <w:t>Research Department</w:t>
      </w:r>
    </w:p>
    <w:p w14:paraId="438D84B7" w14:textId="77777777" w:rsidR="007738B1" w:rsidRPr="006E14E5" w:rsidRDefault="007738B1" w:rsidP="00100D30">
      <w:pPr>
        <w:tabs>
          <w:tab w:val="left" w:pos="13596"/>
        </w:tabs>
        <w:spacing w:after="0" w:line="240" w:lineRule="auto"/>
        <w:rPr>
          <w:rFonts w:ascii="Times New Roman" w:hAnsi="Times New Roman" w:cs="Times New Roman"/>
        </w:rPr>
      </w:pPr>
      <w:r w:rsidRPr="006E14E5">
        <w:rPr>
          <w:rFonts w:ascii="Times New Roman" w:hAnsi="Times New Roman" w:cs="Times New Roman"/>
        </w:rPr>
        <w:t>The Clearing Corporation of India Limited</w:t>
      </w:r>
    </w:p>
    <w:p w14:paraId="27293DEB" w14:textId="77777777" w:rsidR="007738B1" w:rsidRPr="006E14E5" w:rsidRDefault="007738B1" w:rsidP="00100D30">
      <w:pPr>
        <w:tabs>
          <w:tab w:val="left" w:pos="8235"/>
        </w:tabs>
        <w:spacing w:after="0" w:line="240" w:lineRule="auto"/>
        <w:jc w:val="both"/>
        <w:rPr>
          <w:rFonts w:ascii="Times New Roman" w:hAnsi="Times New Roman" w:cs="Times New Roman"/>
        </w:rPr>
      </w:pPr>
      <w:r w:rsidRPr="006E14E5">
        <w:rPr>
          <w:rFonts w:ascii="Times New Roman" w:hAnsi="Times New Roman" w:cs="Times New Roman"/>
        </w:rPr>
        <w:t>CCIL Bhavan,</w:t>
      </w:r>
    </w:p>
    <w:p w14:paraId="74392740" w14:textId="545247F6" w:rsidR="007738B1" w:rsidRPr="006E14E5" w:rsidRDefault="007738B1" w:rsidP="00100D30">
      <w:pPr>
        <w:tabs>
          <w:tab w:val="left" w:pos="8235"/>
        </w:tabs>
        <w:spacing w:after="0" w:line="240" w:lineRule="auto"/>
        <w:jc w:val="both"/>
        <w:rPr>
          <w:rFonts w:ascii="Times New Roman" w:hAnsi="Times New Roman" w:cs="Times New Roman"/>
        </w:rPr>
      </w:pPr>
      <w:r w:rsidRPr="006E14E5">
        <w:rPr>
          <w:rFonts w:ascii="Times New Roman" w:hAnsi="Times New Roman" w:cs="Times New Roman"/>
        </w:rPr>
        <w:t xml:space="preserve">S K Bole Road, </w:t>
      </w:r>
    </w:p>
    <w:p w14:paraId="4FA3BC02" w14:textId="77777777" w:rsidR="007738B1" w:rsidRPr="006E14E5" w:rsidRDefault="007738B1" w:rsidP="00100D30">
      <w:pPr>
        <w:tabs>
          <w:tab w:val="left" w:pos="13596"/>
        </w:tabs>
        <w:spacing w:after="0" w:line="240" w:lineRule="auto"/>
        <w:rPr>
          <w:rFonts w:ascii="Times New Roman" w:hAnsi="Times New Roman" w:cs="Times New Roman"/>
        </w:rPr>
      </w:pPr>
      <w:r w:rsidRPr="006E14E5">
        <w:rPr>
          <w:rFonts w:ascii="Times New Roman" w:hAnsi="Times New Roman" w:cs="Times New Roman"/>
        </w:rPr>
        <w:t>Dadar (West),</w:t>
      </w:r>
    </w:p>
    <w:p w14:paraId="57707902" w14:textId="77777777" w:rsidR="007738B1" w:rsidRDefault="007738B1" w:rsidP="00100D30">
      <w:pPr>
        <w:tabs>
          <w:tab w:val="left" w:pos="8235"/>
        </w:tabs>
        <w:spacing w:after="0" w:line="240" w:lineRule="auto"/>
        <w:jc w:val="both"/>
        <w:rPr>
          <w:rFonts w:ascii="Times New Roman" w:hAnsi="Times New Roman" w:cs="Times New Roman"/>
        </w:rPr>
      </w:pPr>
      <w:r w:rsidRPr="006E14E5">
        <w:rPr>
          <w:rFonts w:ascii="Times New Roman" w:hAnsi="Times New Roman" w:cs="Times New Roman"/>
        </w:rPr>
        <w:t>Mumbai - 400 028</w:t>
      </w:r>
    </w:p>
    <w:p w14:paraId="10DF2B3B" w14:textId="48A6060E" w:rsidR="007738B1" w:rsidRPr="006E14E5" w:rsidRDefault="003D567A" w:rsidP="00100D30">
      <w:pPr>
        <w:tabs>
          <w:tab w:val="left" w:pos="8235"/>
        </w:tabs>
        <w:spacing w:after="0"/>
        <w:rPr>
          <w:rFonts w:ascii="Times New Roman" w:hAnsi="Times New Roman" w:cs="Times New Roman"/>
        </w:rPr>
      </w:pPr>
      <w:hyperlink r:id="rId10" w:history="1">
        <w:r w:rsidR="00521C82" w:rsidRPr="00E97315">
          <w:rPr>
            <w:rStyle w:val="Hyperlink"/>
            <w:rFonts w:ascii="Times New Roman" w:hAnsi="Times New Roman" w:cs="Times New Roman"/>
          </w:rPr>
          <w:t>research@ccilindia.co.in</w:t>
        </w:r>
      </w:hyperlink>
    </w:p>
    <w:p w14:paraId="5C8A2051" w14:textId="77777777" w:rsidR="007738B1" w:rsidRDefault="007738B1" w:rsidP="001F7ABD">
      <w:pPr>
        <w:spacing w:line="240" w:lineRule="auto"/>
        <w:rPr>
          <w:rFonts w:ascii="Times New Roman" w:hAnsi="Times New Roman" w:cs="Times New Roman"/>
          <w:b/>
          <w:sz w:val="24"/>
          <w:szCs w:val="24"/>
          <w:lang w:eastAsia="ja-JP"/>
        </w:rPr>
      </w:pPr>
    </w:p>
    <w:p w14:paraId="3A06B1DF" w14:textId="77777777" w:rsidR="00BF5391" w:rsidRPr="00AE4F05" w:rsidRDefault="00267923" w:rsidP="001F7ABD">
      <w:pPr>
        <w:spacing w:line="240" w:lineRule="auto"/>
        <w:rPr>
          <w:rFonts w:ascii="Times New Roman" w:hAnsi="Times New Roman" w:cs="Times New Roman"/>
          <w:sz w:val="24"/>
          <w:szCs w:val="24"/>
          <w:lang w:eastAsia="ja-JP"/>
        </w:rPr>
      </w:pPr>
      <w:r w:rsidRPr="00AE4F05">
        <w:rPr>
          <w:rFonts w:ascii="Times New Roman" w:hAnsi="Times New Roman" w:cs="Times New Roman"/>
          <w:b/>
          <w:sz w:val="24"/>
          <w:szCs w:val="24"/>
          <w:lang w:eastAsia="ja-JP"/>
        </w:rPr>
        <w:t>DISCLAIMER:</w:t>
      </w:r>
    </w:p>
    <w:p w14:paraId="2DE287D0" w14:textId="77777777" w:rsidR="008261E8" w:rsidRPr="00AE4F05" w:rsidRDefault="008261E8" w:rsidP="00885ABE">
      <w:pPr>
        <w:spacing w:line="240" w:lineRule="auto"/>
        <w:jc w:val="both"/>
        <w:rPr>
          <w:rFonts w:ascii="Times New Roman" w:hAnsi="Times New Roman" w:cs="Times New Roman"/>
          <w:sz w:val="24"/>
          <w:szCs w:val="24"/>
        </w:rPr>
      </w:pPr>
      <w:r w:rsidRPr="00AE4F05">
        <w:rPr>
          <w:rFonts w:ascii="Times New Roman" w:hAnsi="Times New Roman" w:cs="Times New Roman"/>
          <w:sz w:val="24"/>
          <w:szCs w:val="24"/>
        </w:rPr>
        <w:t xml:space="preserve">This document contains </w:t>
      </w:r>
      <w:r w:rsidR="003614C7" w:rsidRPr="00AE4F05">
        <w:rPr>
          <w:rFonts w:ascii="Times New Roman" w:hAnsi="Times New Roman" w:cs="Times New Roman"/>
          <w:sz w:val="24"/>
          <w:szCs w:val="24"/>
        </w:rPr>
        <w:t>data/</w:t>
      </w:r>
      <w:r w:rsidRPr="00AE4F05">
        <w:rPr>
          <w:rFonts w:ascii="Times New Roman" w:hAnsi="Times New Roman" w:cs="Times New Roman"/>
          <w:sz w:val="24"/>
          <w:szCs w:val="24"/>
        </w:rPr>
        <w:t>information relating to the construction of CCIL Indices</w:t>
      </w:r>
      <w:r w:rsidR="008052EA" w:rsidRPr="00AE4F05">
        <w:rPr>
          <w:rFonts w:ascii="Times New Roman" w:hAnsi="Times New Roman" w:cs="Times New Roman"/>
          <w:sz w:val="24"/>
          <w:szCs w:val="24"/>
        </w:rPr>
        <w:t xml:space="preserve"> and</w:t>
      </w:r>
      <w:r w:rsidR="003614C7" w:rsidRPr="00AE4F05">
        <w:rPr>
          <w:rFonts w:ascii="Times New Roman" w:hAnsi="Times New Roman" w:cs="Times New Roman"/>
          <w:sz w:val="24"/>
          <w:szCs w:val="24"/>
        </w:rPr>
        <w:t xml:space="preserve"> is for information purpose only</w:t>
      </w:r>
      <w:r w:rsidR="008052EA" w:rsidRPr="00AE4F05">
        <w:rPr>
          <w:rFonts w:ascii="Times New Roman" w:hAnsi="Times New Roman" w:cs="Times New Roman"/>
          <w:sz w:val="24"/>
          <w:szCs w:val="24"/>
        </w:rPr>
        <w:t xml:space="preserve">. </w:t>
      </w:r>
      <w:r w:rsidR="00885ABE">
        <w:rPr>
          <w:rFonts w:ascii="Times New Roman" w:hAnsi="Times New Roman" w:cs="Times New Roman"/>
          <w:sz w:val="24"/>
          <w:szCs w:val="24"/>
        </w:rPr>
        <w:t>The d</w:t>
      </w:r>
      <w:r w:rsidR="008052EA" w:rsidRPr="00AE4F05">
        <w:rPr>
          <w:rFonts w:ascii="Times New Roman" w:hAnsi="Times New Roman" w:cs="Times New Roman"/>
          <w:sz w:val="24"/>
          <w:szCs w:val="24"/>
        </w:rPr>
        <w:t xml:space="preserve">ata/information in this document </w:t>
      </w:r>
      <w:r w:rsidR="00954292" w:rsidRPr="00AE4F05">
        <w:rPr>
          <w:rFonts w:ascii="Times New Roman" w:hAnsi="Times New Roman" w:cs="Times New Roman"/>
          <w:sz w:val="24"/>
          <w:szCs w:val="24"/>
        </w:rPr>
        <w:t>is subject to change without prior notice.</w:t>
      </w:r>
      <w:r w:rsidRPr="00AE4F05">
        <w:rPr>
          <w:rFonts w:ascii="Times New Roman" w:hAnsi="Times New Roman" w:cs="Times New Roman"/>
          <w:sz w:val="24"/>
          <w:szCs w:val="24"/>
        </w:rPr>
        <w:t xml:space="preserve"> </w:t>
      </w:r>
      <w:r w:rsidR="003614C7" w:rsidRPr="00AE4F05">
        <w:rPr>
          <w:rFonts w:ascii="Times New Roman" w:hAnsi="Times New Roman" w:cs="Times New Roman"/>
          <w:sz w:val="24"/>
          <w:szCs w:val="24"/>
        </w:rPr>
        <w:t xml:space="preserve">CCIL or its agents makes no representations or warranties, express or implied about the completeness, accuracy, reliability or suitability of this </w:t>
      </w:r>
      <w:r w:rsidR="008052EA" w:rsidRPr="00AE4F05">
        <w:rPr>
          <w:rFonts w:ascii="Times New Roman" w:hAnsi="Times New Roman" w:cs="Times New Roman"/>
          <w:sz w:val="24"/>
          <w:szCs w:val="24"/>
        </w:rPr>
        <w:t>document</w:t>
      </w:r>
      <w:r w:rsidR="003614C7" w:rsidRPr="00AE4F05">
        <w:rPr>
          <w:rFonts w:ascii="Times New Roman" w:hAnsi="Times New Roman" w:cs="Times New Roman"/>
          <w:sz w:val="24"/>
          <w:szCs w:val="24"/>
        </w:rPr>
        <w:t>. CCIL or its agents accepts no liability for direct, indirect, incidental or consequential damages, losses arising out of, or in connection with the use of data/ information</w:t>
      </w:r>
      <w:r w:rsidR="008052EA" w:rsidRPr="00AE4F05">
        <w:rPr>
          <w:rFonts w:ascii="Times New Roman" w:hAnsi="Times New Roman" w:cs="Times New Roman"/>
          <w:sz w:val="24"/>
          <w:szCs w:val="24"/>
        </w:rPr>
        <w:t xml:space="preserve"> provided in this document</w:t>
      </w:r>
      <w:r w:rsidR="003614C7" w:rsidRPr="00AE4F05">
        <w:rPr>
          <w:rFonts w:ascii="Times New Roman" w:hAnsi="Times New Roman" w:cs="Times New Roman"/>
          <w:sz w:val="24"/>
          <w:szCs w:val="24"/>
        </w:rPr>
        <w:t>.</w:t>
      </w:r>
      <w:r w:rsidR="008052EA" w:rsidRPr="00AE4F05">
        <w:rPr>
          <w:rFonts w:ascii="Times New Roman" w:hAnsi="Times New Roman" w:cs="Times New Roman"/>
          <w:sz w:val="24"/>
          <w:szCs w:val="24"/>
        </w:rPr>
        <w:t xml:space="preserve"> All proprietary rights, statutory or otherwise, in this document shall remain exclusive property of CCIL and any reproduction, distribution or transmission or modification is prohibited except with explicit approval of CCIL.</w:t>
      </w:r>
    </w:p>
    <w:sectPr w:rsidR="008261E8" w:rsidRPr="00AE4F05" w:rsidSect="00F37E59">
      <w:headerReference w:type="even" r:id="rId11"/>
      <w:headerReference w:type="default" r:id="rId12"/>
      <w:footerReference w:type="default" r:id="rId13"/>
      <w:headerReference w:type="first" r:id="rId14"/>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A5B2D" w14:textId="77777777" w:rsidR="00FD2E01" w:rsidRDefault="00FD2E01" w:rsidP="00F37E59">
      <w:pPr>
        <w:spacing w:after="0" w:line="240" w:lineRule="auto"/>
      </w:pPr>
      <w:r>
        <w:separator/>
      </w:r>
    </w:p>
  </w:endnote>
  <w:endnote w:type="continuationSeparator" w:id="0">
    <w:p w14:paraId="70A2DFC5" w14:textId="77777777" w:rsidR="00FD2E01" w:rsidRDefault="00FD2E01" w:rsidP="00F37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355297"/>
      <w:docPartObj>
        <w:docPartGallery w:val="Page Numbers (Bottom of Page)"/>
        <w:docPartUnique/>
      </w:docPartObj>
    </w:sdtPr>
    <w:sdtEndPr>
      <w:rPr>
        <w:noProof/>
      </w:rPr>
    </w:sdtEndPr>
    <w:sdtContent>
      <w:p w14:paraId="1A1B09F8" w14:textId="77777777" w:rsidR="00962F7D" w:rsidRDefault="00962F7D">
        <w:pPr>
          <w:pStyle w:val="Footer"/>
          <w:jc w:val="center"/>
        </w:pPr>
        <w:r>
          <w:fldChar w:fldCharType="begin"/>
        </w:r>
        <w:r>
          <w:instrText xml:space="preserve"> PAGE   \* MERGEFORMAT </w:instrText>
        </w:r>
        <w:r>
          <w:fldChar w:fldCharType="separate"/>
        </w:r>
        <w:r w:rsidR="001241DC">
          <w:rPr>
            <w:noProof/>
          </w:rPr>
          <w:t>7</w:t>
        </w:r>
        <w:r>
          <w:rPr>
            <w:noProof/>
          </w:rPr>
          <w:fldChar w:fldCharType="end"/>
        </w:r>
      </w:p>
    </w:sdtContent>
  </w:sdt>
  <w:p w14:paraId="1A5A2D70" w14:textId="77777777" w:rsidR="00962F7D" w:rsidRDefault="00962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4334C" w14:textId="77777777" w:rsidR="00FD2E01" w:rsidRDefault="00FD2E01" w:rsidP="00F37E59">
      <w:pPr>
        <w:spacing w:after="0" w:line="240" w:lineRule="auto"/>
      </w:pPr>
      <w:r>
        <w:separator/>
      </w:r>
    </w:p>
  </w:footnote>
  <w:footnote w:type="continuationSeparator" w:id="0">
    <w:p w14:paraId="1E41F3A1" w14:textId="77777777" w:rsidR="00FD2E01" w:rsidRDefault="00FD2E01" w:rsidP="00F37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D7F59" w14:textId="749A0538" w:rsidR="00962F7D" w:rsidRDefault="00962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1A6D" w14:textId="53C72510" w:rsidR="00962F7D" w:rsidRDefault="00962F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75A7" w14:textId="3A80A72C" w:rsidR="00962F7D" w:rsidRDefault="00962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39C0"/>
    <w:multiLevelType w:val="hybridMultilevel"/>
    <w:tmpl w:val="0C02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709C4"/>
    <w:multiLevelType w:val="hybridMultilevel"/>
    <w:tmpl w:val="8B68AC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D620A79"/>
    <w:multiLevelType w:val="hybridMultilevel"/>
    <w:tmpl w:val="191ED7C8"/>
    <w:lvl w:ilvl="0" w:tplc="0C44E5BC">
      <w:start w:val="1110"/>
      <w:numFmt w:val="bullet"/>
      <w:lvlText w:val="-"/>
      <w:lvlJc w:val="left"/>
      <w:pPr>
        <w:ind w:left="576" w:hanging="360"/>
      </w:pPr>
      <w:rPr>
        <w:rFonts w:ascii="Calibri" w:eastAsiaTheme="minorHAnsi" w:hAnsi="Calibri" w:cs="Calibri" w:hint="default"/>
      </w:rPr>
    </w:lvl>
    <w:lvl w:ilvl="1" w:tplc="40090003" w:tentative="1">
      <w:start w:val="1"/>
      <w:numFmt w:val="bullet"/>
      <w:lvlText w:val="o"/>
      <w:lvlJc w:val="left"/>
      <w:pPr>
        <w:ind w:left="1296" w:hanging="360"/>
      </w:pPr>
      <w:rPr>
        <w:rFonts w:ascii="Courier New" w:hAnsi="Courier New" w:cs="Courier New" w:hint="default"/>
      </w:rPr>
    </w:lvl>
    <w:lvl w:ilvl="2" w:tplc="40090005" w:tentative="1">
      <w:start w:val="1"/>
      <w:numFmt w:val="bullet"/>
      <w:lvlText w:val=""/>
      <w:lvlJc w:val="left"/>
      <w:pPr>
        <w:ind w:left="2016" w:hanging="360"/>
      </w:pPr>
      <w:rPr>
        <w:rFonts w:ascii="Wingdings" w:hAnsi="Wingdings" w:hint="default"/>
      </w:rPr>
    </w:lvl>
    <w:lvl w:ilvl="3" w:tplc="40090001" w:tentative="1">
      <w:start w:val="1"/>
      <w:numFmt w:val="bullet"/>
      <w:lvlText w:val=""/>
      <w:lvlJc w:val="left"/>
      <w:pPr>
        <w:ind w:left="2736" w:hanging="360"/>
      </w:pPr>
      <w:rPr>
        <w:rFonts w:ascii="Symbol" w:hAnsi="Symbol" w:hint="default"/>
      </w:rPr>
    </w:lvl>
    <w:lvl w:ilvl="4" w:tplc="40090003" w:tentative="1">
      <w:start w:val="1"/>
      <w:numFmt w:val="bullet"/>
      <w:lvlText w:val="o"/>
      <w:lvlJc w:val="left"/>
      <w:pPr>
        <w:ind w:left="3456" w:hanging="360"/>
      </w:pPr>
      <w:rPr>
        <w:rFonts w:ascii="Courier New" w:hAnsi="Courier New" w:cs="Courier New" w:hint="default"/>
      </w:rPr>
    </w:lvl>
    <w:lvl w:ilvl="5" w:tplc="40090005" w:tentative="1">
      <w:start w:val="1"/>
      <w:numFmt w:val="bullet"/>
      <w:lvlText w:val=""/>
      <w:lvlJc w:val="left"/>
      <w:pPr>
        <w:ind w:left="4176" w:hanging="360"/>
      </w:pPr>
      <w:rPr>
        <w:rFonts w:ascii="Wingdings" w:hAnsi="Wingdings" w:hint="default"/>
      </w:rPr>
    </w:lvl>
    <w:lvl w:ilvl="6" w:tplc="40090001" w:tentative="1">
      <w:start w:val="1"/>
      <w:numFmt w:val="bullet"/>
      <w:lvlText w:val=""/>
      <w:lvlJc w:val="left"/>
      <w:pPr>
        <w:ind w:left="4896" w:hanging="360"/>
      </w:pPr>
      <w:rPr>
        <w:rFonts w:ascii="Symbol" w:hAnsi="Symbol" w:hint="default"/>
      </w:rPr>
    </w:lvl>
    <w:lvl w:ilvl="7" w:tplc="40090003" w:tentative="1">
      <w:start w:val="1"/>
      <w:numFmt w:val="bullet"/>
      <w:lvlText w:val="o"/>
      <w:lvlJc w:val="left"/>
      <w:pPr>
        <w:ind w:left="5616" w:hanging="360"/>
      </w:pPr>
      <w:rPr>
        <w:rFonts w:ascii="Courier New" w:hAnsi="Courier New" w:cs="Courier New" w:hint="default"/>
      </w:rPr>
    </w:lvl>
    <w:lvl w:ilvl="8" w:tplc="40090005" w:tentative="1">
      <w:start w:val="1"/>
      <w:numFmt w:val="bullet"/>
      <w:lvlText w:val=""/>
      <w:lvlJc w:val="left"/>
      <w:pPr>
        <w:ind w:left="6336" w:hanging="360"/>
      </w:pPr>
      <w:rPr>
        <w:rFonts w:ascii="Wingdings" w:hAnsi="Wingdings" w:hint="default"/>
      </w:rPr>
    </w:lvl>
  </w:abstractNum>
  <w:abstractNum w:abstractNumId="3" w15:restartNumberingAfterBreak="0">
    <w:nsid w:val="11AE0498"/>
    <w:multiLevelType w:val="hybridMultilevel"/>
    <w:tmpl w:val="B186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E2945"/>
    <w:multiLevelType w:val="hybridMultilevel"/>
    <w:tmpl w:val="C9FA0B96"/>
    <w:lvl w:ilvl="0" w:tplc="8028FFF2">
      <w:start w:val="1110"/>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1A170DB3"/>
    <w:multiLevelType w:val="hybridMultilevel"/>
    <w:tmpl w:val="8E26D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66FE5"/>
    <w:multiLevelType w:val="hybridMultilevel"/>
    <w:tmpl w:val="0B1C9A24"/>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206617B2"/>
    <w:multiLevelType w:val="hybridMultilevel"/>
    <w:tmpl w:val="4C0AA9E8"/>
    <w:lvl w:ilvl="0" w:tplc="627A37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7A46D9"/>
    <w:multiLevelType w:val="hybridMultilevel"/>
    <w:tmpl w:val="A1BC3830"/>
    <w:lvl w:ilvl="0" w:tplc="8028FFF2">
      <w:start w:val="1110"/>
      <w:numFmt w:val="bullet"/>
      <w:lvlText w:val="-"/>
      <w:lvlJc w:val="left"/>
      <w:pPr>
        <w:ind w:left="1080" w:hanging="360"/>
      </w:pPr>
      <w:rPr>
        <w:rFonts w:ascii="Calibri" w:eastAsiaTheme="minorHAnsi" w:hAnsi="Calibri" w:cs="Calibri"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2773106C"/>
    <w:multiLevelType w:val="hybridMultilevel"/>
    <w:tmpl w:val="0C187314"/>
    <w:lvl w:ilvl="0" w:tplc="0AB64A4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80F6F2D"/>
    <w:multiLevelType w:val="hybridMultilevel"/>
    <w:tmpl w:val="B2448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D15B3"/>
    <w:multiLevelType w:val="hybridMultilevel"/>
    <w:tmpl w:val="C3DE94A8"/>
    <w:lvl w:ilvl="0" w:tplc="76A28344">
      <w:start w:val="1110"/>
      <w:numFmt w:val="bullet"/>
      <w:lvlText w:val="-"/>
      <w:lvlJc w:val="left"/>
      <w:pPr>
        <w:ind w:left="720" w:hanging="36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1215E85"/>
    <w:multiLevelType w:val="hybridMultilevel"/>
    <w:tmpl w:val="B9DE1D9C"/>
    <w:lvl w:ilvl="0" w:tplc="F3CA414E">
      <w:start w:val="1110"/>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B063268"/>
    <w:multiLevelType w:val="hybridMultilevel"/>
    <w:tmpl w:val="215AD054"/>
    <w:lvl w:ilvl="0" w:tplc="3B8CEF5C">
      <w:start w:val="1110"/>
      <w:numFmt w:val="bullet"/>
      <w:lvlText w:val="-"/>
      <w:lvlJc w:val="left"/>
      <w:pPr>
        <w:ind w:left="1080" w:hanging="360"/>
      </w:pPr>
      <w:rPr>
        <w:rFonts w:ascii="Calibri" w:eastAsiaTheme="minorEastAsia" w:hAnsi="Calibri"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61ED7E04"/>
    <w:multiLevelType w:val="hybridMultilevel"/>
    <w:tmpl w:val="4BD0DC8C"/>
    <w:lvl w:ilvl="0" w:tplc="40090001">
      <w:start w:val="1"/>
      <w:numFmt w:val="bullet"/>
      <w:lvlText w:val=""/>
      <w:lvlJc w:val="left"/>
      <w:pPr>
        <w:ind w:left="1080" w:hanging="72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71D1C82"/>
    <w:multiLevelType w:val="hybridMultilevel"/>
    <w:tmpl w:val="9F0868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E65653D"/>
    <w:multiLevelType w:val="hybridMultilevel"/>
    <w:tmpl w:val="4B64C75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3432284"/>
    <w:multiLevelType w:val="hybridMultilevel"/>
    <w:tmpl w:val="B5A641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73046A9"/>
    <w:multiLevelType w:val="hybridMultilevel"/>
    <w:tmpl w:val="D07CAC06"/>
    <w:lvl w:ilvl="0" w:tplc="FA5084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701781"/>
    <w:multiLevelType w:val="hybridMultilevel"/>
    <w:tmpl w:val="354C02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12"/>
  </w:num>
  <w:num w:numId="3">
    <w:abstractNumId w:val="11"/>
  </w:num>
  <w:num w:numId="4">
    <w:abstractNumId w:val="13"/>
  </w:num>
  <w:num w:numId="5">
    <w:abstractNumId w:val="2"/>
  </w:num>
  <w:num w:numId="6">
    <w:abstractNumId w:val="0"/>
  </w:num>
  <w:num w:numId="7">
    <w:abstractNumId w:val="7"/>
  </w:num>
  <w:num w:numId="8">
    <w:abstractNumId w:val="3"/>
  </w:num>
  <w:num w:numId="9">
    <w:abstractNumId w:val="5"/>
  </w:num>
  <w:num w:numId="10">
    <w:abstractNumId w:val="16"/>
  </w:num>
  <w:num w:numId="11">
    <w:abstractNumId w:val="10"/>
  </w:num>
  <w:num w:numId="12">
    <w:abstractNumId w:val="17"/>
  </w:num>
  <w:num w:numId="13">
    <w:abstractNumId w:val="1"/>
  </w:num>
  <w:num w:numId="14">
    <w:abstractNumId w:val="4"/>
  </w:num>
  <w:num w:numId="15">
    <w:abstractNumId w:val="18"/>
  </w:num>
  <w:num w:numId="16">
    <w:abstractNumId w:val="19"/>
  </w:num>
  <w:num w:numId="17">
    <w:abstractNumId w:val="9"/>
  </w:num>
  <w:num w:numId="18">
    <w:abstractNumId w:val="15"/>
  </w:num>
  <w:num w:numId="19">
    <w:abstractNumId w:val="1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E9"/>
    <w:rsid w:val="0000300E"/>
    <w:rsid w:val="000055C0"/>
    <w:rsid w:val="000162E5"/>
    <w:rsid w:val="00024710"/>
    <w:rsid w:val="000356A7"/>
    <w:rsid w:val="0004206B"/>
    <w:rsid w:val="000443AB"/>
    <w:rsid w:val="000458A6"/>
    <w:rsid w:val="00050EC4"/>
    <w:rsid w:val="00053879"/>
    <w:rsid w:val="000567D3"/>
    <w:rsid w:val="00057671"/>
    <w:rsid w:val="00063050"/>
    <w:rsid w:val="00063EBC"/>
    <w:rsid w:val="00071BCE"/>
    <w:rsid w:val="000869FF"/>
    <w:rsid w:val="00090BD7"/>
    <w:rsid w:val="000A0E53"/>
    <w:rsid w:val="000A5E1B"/>
    <w:rsid w:val="000B4074"/>
    <w:rsid w:val="000B7979"/>
    <w:rsid w:val="000D53B1"/>
    <w:rsid w:val="000D5540"/>
    <w:rsid w:val="000E30FF"/>
    <w:rsid w:val="000F1734"/>
    <w:rsid w:val="000F7719"/>
    <w:rsid w:val="00100D30"/>
    <w:rsid w:val="00102DA2"/>
    <w:rsid w:val="00112F36"/>
    <w:rsid w:val="001213AE"/>
    <w:rsid w:val="0012237C"/>
    <w:rsid w:val="001241DC"/>
    <w:rsid w:val="0012757A"/>
    <w:rsid w:val="0013665B"/>
    <w:rsid w:val="0014588C"/>
    <w:rsid w:val="00150E07"/>
    <w:rsid w:val="001579AB"/>
    <w:rsid w:val="00162553"/>
    <w:rsid w:val="00173634"/>
    <w:rsid w:val="00176471"/>
    <w:rsid w:val="00177C50"/>
    <w:rsid w:val="00181F53"/>
    <w:rsid w:val="00191588"/>
    <w:rsid w:val="00192168"/>
    <w:rsid w:val="0019310B"/>
    <w:rsid w:val="00194EF8"/>
    <w:rsid w:val="00195246"/>
    <w:rsid w:val="00195B88"/>
    <w:rsid w:val="001A0148"/>
    <w:rsid w:val="001B015C"/>
    <w:rsid w:val="001B499F"/>
    <w:rsid w:val="001C1F0E"/>
    <w:rsid w:val="001D03D3"/>
    <w:rsid w:val="001D17BB"/>
    <w:rsid w:val="001E5110"/>
    <w:rsid w:val="001F463A"/>
    <w:rsid w:val="001F7ABD"/>
    <w:rsid w:val="00202044"/>
    <w:rsid w:val="00204A02"/>
    <w:rsid w:val="00204B34"/>
    <w:rsid w:val="0020734E"/>
    <w:rsid w:val="00223867"/>
    <w:rsid w:val="00256E49"/>
    <w:rsid w:val="00267923"/>
    <w:rsid w:val="002735E0"/>
    <w:rsid w:val="00281385"/>
    <w:rsid w:val="00287128"/>
    <w:rsid w:val="002D741B"/>
    <w:rsid w:val="002D793B"/>
    <w:rsid w:val="002E2EDB"/>
    <w:rsid w:val="002F5E55"/>
    <w:rsid w:val="002F7478"/>
    <w:rsid w:val="003119BC"/>
    <w:rsid w:val="003273A4"/>
    <w:rsid w:val="00332F9F"/>
    <w:rsid w:val="00346D93"/>
    <w:rsid w:val="003509CF"/>
    <w:rsid w:val="003614C7"/>
    <w:rsid w:val="003617AA"/>
    <w:rsid w:val="00363E99"/>
    <w:rsid w:val="00373BC6"/>
    <w:rsid w:val="00386438"/>
    <w:rsid w:val="00390A68"/>
    <w:rsid w:val="0039112C"/>
    <w:rsid w:val="003A0468"/>
    <w:rsid w:val="003A1BD9"/>
    <w:rsid w:val="003A43E8"/>
    <w:rsid w:val="003A45B7"/>
    <w:rsid w:val="003B6C2D"/>
    <w:rsid w:val="003C1D56"/>
    <w:rsid w:val="003D567A"/>
    <w:rsid w:val="003D7559"/>
    <w:rsid w:val="003E6B0B"/>
    <w:rsid w:val="003F0088"/>
    <w:rsid w:val="003F4E89"/>
    <w:rsid w:val="00411382"/>
    <w:rsid w:val="00421194"/>
    <w:rsid w:val="00424DD2"/>
    <w:rsid w:val="004350FA"/>
    <w:rsid w:val="00441530"/>
    <w:rsid w:val="004455CE"/>
    <w:rsid w:val="00455D43"/>
    <w:rsid w:val="00461ED5"/>
    <w:rsid w:val="00470154"/>
    <w:rsid w:val="00470C60"/>
    <w:rsid w:val="00474519"/>
    <w:rsid w:val="00477637"/>
    <w:rsid w:val="004833A8"/>
    <w:rsid w:val="00487D67"/>
    <w:rsid w:val="004977FD"/>
    <w:rsid w:val="004A188C"/>
    <w:rsid w:val="004A470B"/>
    <w:rsid w:val="004B1572"/>
    <w:rsid w:val="004B344F"/>
    <w:rsid w:val="004B5157"/>
    <w:rsid w:val="004B6AFE"/>
    <w:rsid w:val="004C1E4A"/>
    <w:rsid w:val="004C382A"/>
    <w:rsid w:val="004E5A74"/>
    <w:rsid w:val="005112BB"/>
    <w:rsid w:val="00521C82"/>
    <w:rsid w:val="00524408"/>
    <w:rsid w:val="00532878"/>
    <w:rsid w:val="00532F1E"/>
    <w:rsid w:val="00534B9D"/>
    <w:rsid w:val="00534CFD"/>
    <w:rsid w:val="00541877"/>
    <w:rsid w:val="00544BE1"/>
    <w:rsid w:val="005514F8"/>
    <w:rsid w:val="005540C1"/>
    <w:rsid w:val="00555F73"/>
    <w:rsid w:val="005622DF"/>
    <w:rsid w:val="005757D1"/>
    <w:rsid w:val="00577C1A"/>
    <w:rsid w:val="00577F5F"/>
    <w:rsid w:val="00581E62"/>
    <w:rsid w:val="00592C7D"/>
    <w:rsid w:val="00594A43"/>
    <w:rsid w:val="005A566C"/>
    <w:rsid w:val="005B4556"/>
    <w:rsid w:val="005B4716"/>
    <w:rsid w:val="005C4FBF"/>
    <w:rsid w:val="005D28E8"/>
    <w:rsid w:val="005E02EB"/>
    <w:rsid w:val="005E39A2"/>
    <w:rsid w:val="005E46E6"/>
    <w:rsid w:val="005E7D7C"/>
    <w:rsid w:val="005F299E"/>
    <w:rsid w:val="00602CC1"/>
    <w:rsid w:val="00612C35"/>
    <w:rsid w:val="00627C20"/>
    <w:rsid w:val="0063397A"/>
    <w:rsid w:val="00640C6F"/>
    <w:rsid w:val="00642D9D"/>
    <w:rsid w:val="0065444A"/>
    <w:rsid w:val="006740BC"/>
    <w:rsid w:val="006747C4"/>
    <w:rsid w:val="00674C6D"/>
    <w:rsid w:val="00682B6E"/>
    <w:rsid w:val="00683EF2"/>
    <w:rsid w:val="00686A1F"/>
    <w:rsid w:val="006B3264"/>
    <w:rsid w:val="006C4A86"/>
    <w:rsid w:val="006D62AF"/>
    <w:rsid w:val="006D7A75"/>
    <w:rsid w:val="006F297D"/>
    <w:rsid w:val="006F53E9"/>
    <w:rsid w:val="0070599A"/>
    <w:rsid w:val="00731CD8"/>
    <w:rsid w:val="00732895"/>
    <w:rsid w:val="00742C9C"/>
    <w:rsid w:val="007537E8"/>
    <w:rsid w:val="007631F0"/>
    <w:rsid w:val="007666C7"/>
    <w:rsid w:val="007738B1"/>
    <w:rsid w:val="0077418C"/>
    <w:rsid w:val="0077563A"/>
    <w:rsid w:val="00782111"/>
    <w:rsid w:val="00784506"/>
    <w:rsid w:val="00790DC4"/>
    <w:rsid w:val="007979F5"/>
    <w:rsid w:val="007A4931"/>
    <w:rsid w:val="007B7DF6"/>
    <w:rsid w:val="007C1601"/>
    <w:rsid w:val="007C7946"/>
    <w:rsid w:val="007D09CE"/>
    <w:rsid w:val="007D2DE9"/>
    <w:rsid w:val="007D519E"/>
    <w:rsid w:val="007F028E"/>
    <w:rsid w:val="008052EA"/>
    <w:rsid w:val="00811E2D"/>
    <w:rsid w:val="008133D0"/>
    <w:rsid w:val="00814471"/>
    <w:rsid w:val="00814689"/>
    <w:rsid w:val="00816B8F"/>
    <w:rsid w:val="00821DE8"/>
    <w:rsid w:val="008261E8"/>
    <w:rsid w:val="008302F8"/>
    <w:rsid w:val="008347FD"/>
    <w:rsid w:val="008411AC"/>
    <w:rsid w:val="008641CB"/>
    <w:rsid w:val="00876687"/>
    <w:rsid w:val="00881643"/>
    <w:rsid w:val="008839B5"/>
    <w:rsid w:val="0088428C"/>
    <w:rsid w:val="008856A3"/>
    <w:rsid w:val="00885ABE"/>
    <w:rsid w:val="00891FA5"/>
    <w:rsid w:val="008B75E2"/>
    <w:rsid w:val="008C3300"/>
    <w:rsid w:val="0090240C"/>
    <w:rsid w:val="00904814"/>
    <w:rsid w:val="00907500"/>
    <w:rsid w:val="00907D6A"/>
    <w:rsid w:val="00911DDE"/>
    <w:rsid w:val="00914D30"/>
    <w:rsid w:val="009172C5"/>
    <w:rsid w:val="00931ABE"/>
    <w:rsid w:val="00933161"/>
    <w:rsid w:val="00936234"/>
    <w:rsid w:val="00943EFD"/>
    <w:rsid w:val="009519EE"/>
    <w:rsid w:val="00954292"/>
    <w:rsid w:val="00956566"/>
    <w:rsid w:val="0096158F"/>
    <w:rsid w:val="00962F7D"/>
    <w:rsid w:val="009813EB"/>
    <w:rsid w:val="0098791D"/>
    <w:rsid w:val="009948AE"/>
    <w:rsid w:val="009B63AD"/>
    <w:rsid w:val="009F7B0D"/>
    <w:rsid w:val="00A02FFB"/>
    <w:rsid w:val="00A1003B"/>
    <w:rsid w:val="00A167CA"/>
    <w:rsid w:val="00A30B7D"/>
    <w:rsid w:val="00A336EC"/>
    <w:rsid w:val="00A43511"/>
    <w:rsid w:val="00A50E15"/>
    <w:rsid w:val="00A5157C"/>
    <w:rsid w:val="00A52B9E"/>
    <w:rsid w:val="00A54AAC"/>
    <w:rsid w:val="00A57353"/>
    <w:rsid w:val="00A67F0B"/>
    <w:rsid w:val="00A77676"/>
    <w:rsid w:val="00A847D0"/>
    <w:rsid w:val="00AA0FAE"/>
    <w:rsid w:val="00AA4D77"/>
    <w:rsid w:val="00AB10FA"/>
    <w:rsid w:val="00AC4316"/>
    <w:rsid w:val="00AC5D71"/>
    <w:rsid w:val="00AC6404"/>
    <w:rsid w:val="00AD2B6F"/>
    <w:rsid w:val="00AE4F05"/>
    <w:rsid w:val="00AF692F"/>
    <w:rsid w:val="00B051DF"/>
    <w:rsid w:val="00B277D1"/>
    <w:rsid w:val="00B34F62"/>
    <w:rsid w:val="00B3549A"/>
    <w:rsid w:val="00B3719D"/>
    <w:rsid w:val="00B413C0"/>
    <w:rsid w:val="00B54790"/>
    <w:rsid w:val="00B639CF"/>
    <w:rsid w:val="00B805C8"/>
    <w:rsid w:val="00B92080"/>
    <w:rsid w:val="00BA3A84"/>
    <w:rsid w:val="00BA5882"/>
    <w:rsid w:val="00BA6265"/>
    <w:rsid w:val="00BB67AE"/>
    <w:rsid w:val="00BD0A24"/>
    <w:rsid w:val="00BD521D"/>
    <w:rsid w:val="00BD5A93"/>
    <w:rsid w:val="00BE120F"/>
    <w:rsid w:val="00BF5391"/>
    <w:rsid w:val="00C0398D"/>
    <w:rsid w:val="00C12136"/>
    <w:rsid w:val="00C1784E"/>
    <w:rsid w:val="00C31A4A"/>
    <w:rsid w:val="00C35982"/>
    <w:rsid w:val="00C377AC"/>
    <w:rsid w:val="00C378B2"/>
    <w:rsid w:val="00C506F4"/>
    <w:rsid w:val="00C50F69"/>
    <w:rsid w:val="00C5125C"/>
    <w:rsid w:val="00C52CF8"/>
    <w:rsid w:val="00C549CB"/>
    <w:rsid w:val="00C550D5"/>
    <w:rsid w:val="00C60E13"/>
    <w:rsid w:val="00C65D96"/>
    <w:rsid w:val="00C70C3F"/>
    <w:rsid w:val="00C73734"/>
    <w:rsid w:val="00C755A1"/>
    <w:rsid w:val="00C77AC2"/>
    <w:rsid w:val="00C8729C"/>
    <w:rsid w:val="00CA6020"/>
    <w:rsid w:val="00CB3A83"/>
    <w:rsid w:val="00CB7222"/>
    <w:rsid w:val="00CB7459"/>
    <w:rsid w:val="00CC1BDD"/>
    <w:rsid w:val="00CD271A"/>
    <w:rsid w:val="00CD2E7E"/>
    <w:rsid w:val="00CD3384"/>
    <w:rsid w:val="00CD77FB"/>
    <w:rsid w:val="00CE272F"/>
    <w:rsid w:val="00CE322B"/>
    <w:rsid w:val="00CF153E"/>
    <w:rsid w:val="00CF724E"/>
    <w:rsid w:val="00D049FF"/>
    <w:rsid w:val="00D21D94"/>
    <w:rsid w:val="00D25DE1"/>
    <w:rsid w:val="00D33D82"/>
    <w:rsid w:val="00D3406E"/>
    <w:rsid w:val="00D43017"/>
    <w:rsid w:val="00D60780"/>
    <w:rsid w:val="00D735CB"/>
    <w:rsid w:val="00D80C8E"/>
    <w:rsid w:val="00DA197C"/>
    <w:rsid w:val="00DA32A6"/>
    <w:rsid w:val="00DA4493"/>
    <w:rsid w:val="00DC6467"/>
    <w:rsid w:val="00DD26E4"/>
    <w:rsid w:val="00DD3A2E"/>
    <w:rsid w:val="00DE0572"/>
    <w:rsid w:val="00DF18B2"/>
    <w:rsid w:val="00E10023"/>
    <w:rsid w:val="00E11F1E"/>
    <w:rsid w:val="00E270CC"/>
    <w:rsid w:val="00E34202"/>
    <w:rsid w:val="00E357FF"/>
    <w:rsid w:val="00E37A74"/>
    <w:rsid w:val="00E412DE"/>
    <w:rsid w:val="00E45F32"/>
    <w:rsid w:val="00E806B0"/>
    <w:rsid w:val="00E80F67"/>
    <w:rsid w:val="00E95B80"/>
    <w:rsid w:val="00EA096D"/>
    <w:rsid w:val="00EA661C"/>
    <w:rsid w:val="00EB6BC3"/>
    <w:rsid w:val="00EB7336"/>
    <w:rsid w:val="00EC3B55"/>
    <w:rsid w:val="00EC3C65"/>
    <w:rsid w:val="00ED0F4C"/>
    <w:rsid w:val="00ED2789"/>
    <w:rsid w:val="00ED28C8"/>
    <w:rsid w:val="00ED2CEF"/>
    <w:rsid w:val="00EE39C1"/>
    <w:rsid w:val="00EE3E18"/>
    <w:rsid w:val="00EE67AD"/>
    <w:rsid w:val="00EE703A"/>
    <w:rsid w:val="00EF071B"/>
    <w:rsid w:val="00EF0BAA"/>
    <w:rsid w:val="00EF4ECC"/>
    <w:rsid w:val="00EF6FD5"/>
    <w:rsid w:val="00F00F5D"/>
    <w:rsid w:val="00F05A76"/>
    <w:rsid w:val="00F10D44"/>
    <w:rsid w:val="00F22310"/>
    <w:rsid w:val="00F36ED6"/>
    <w:rsid w:val="00F37E59"/>
    <w:rsid w:val="00F46336"/>
    <w:rsid w:val="00F57AB8"/>
    <w:rsid w:val="00F610D8"/>
    <w:rsid w:val="00F768A8"/>
    <w:rsid w:val="00F77ACE"/>
    <w:rsid w:val="00F82F08"/>
    <w:rsid w:val="00F834B8"/>
    <w:rsid w:val="00F90590"/>
    <w:rsid w:val="00F9160F"/>
    <w:rsid w:val="00F97C93"/>
    <w:rsid w:val="00FB44AE"/>
    <w:rsid w:val="00FB7044"/>
    <w:rsid w:val="00FC5627"/>
    <w:rsid w:val="00FD2E01"/>
    <w:rsid w:val="00FD313A"/>
    <w:rsid w:val="00FE03F5"/>
    <w:rsid w:val="00FE16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D2092FD"/>
  <w15:docId w15:val="{925B2C1E-235F-424E-AD42-6D697DF1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F08"/>
    <w:pPr>
      <w:keepNext/>
      <w:keepLines/>
      <w:spacing w:before="480" w:after="0"/>
      <w:outlineLvl w:val="0"/>
    </w:pPr>
    <w:rPr>
      <w:rFonts w:asciiTheme="majorHAnsi" w:eastAsiaTheme="majorEastAsia" w:hAnsiTheme="majorHAnsi" w:cstheme="majorBidi"/>
      <w:b/>
      <w:bCs/>
      <w:color w:val="2E74B5" w:themeColor="accent1" w:themeShade="B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B704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B7044"/>
    <w:rPr>
      <w:rFonts w:eastAsiaTheme="minorEastAsia"/>
      <w:lang w:eastAsia="ja-JP"/>
    </w:rPr>
  </w:style>
  <w:style w:type="paragraph" w:styleId="BalloonText">
    <w:name w:val="Balloon Text"/>
    <w:basedOn w:val="Normal"/>
    <w:link w:val="BalloonTextChar"/>
    <w:uiPriority w:val="99"/>
    <w:semiHidden/>
    <w:unhideWhenUsed/>
    <w:rsid w:val="00FB7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044"/>
    <w:rPr>
      <w:rFonts w:ascii="Tahoma" w:hAnsi="Tahoma" w:cs="Tahoma"/>
      <w:sz w:val="16"/>
      <w:szCs w:val="16"/>
    </w:rPr>
  </w:style>
  <w:style w:type="character" w:customStyle="1" w:styleId="Heading1Char">
    <w:name w:val="Heading 1 Char"/>
    <w:basedOn w:val="DefaultParagraphFont"/>
    <w:link w:val="Heading1"/>
    <w:uiPriority w:val="9"/>
    <w:rsid w:val="00F82F08"/>
    <w:rPr>
      <w:rFonts w:asciiTheme="majorHAnsi" w:eastAsiaTheme="majorEastAsia" w:hAnsiTheme="majorHAnsi" w:cstheme="majorBidi"/>
      <w:b/>
      <w:bCs/>
      <w:color w:val="2E74B5" w:themeColor="accent1" w:themeShade="BF"/>
      <w:sz w:val="24"/>
      <w:szCs w:val="28"/>
    </w:rPr>
  </w:style>
  <w:style w:type="paragraph" w:styleId="TOCHeading">
    <w:name w:val="TOC Heading"/>
    <w:basedOn w:val="Heading1"/>
    <w:next w:val="Normal"/>
    <w:uiPriority w:val="39"/>
    <w:unhideWhenUsed/>
    <w:qFormat/>
    <w:rsid w:val="00FB7044"/>
    <w:pPr>
      <w:spacing w:line="276" w:lineRule="auto"/>
      <w:outlineLvl w:val="9"/>
    </w:pPr>
    <w:rPr>
      <w:lang w:eastAsia="ja-JP"/>
    </w:rPr>
  </w:style>
  <w:style w:type="paragraph" w:styleId="TOC2">
    <w:name w:val="toc 2"/>
    <w:basedOn w:val="Normal"/>
    <w:next w:val="Normal"/>
    <w:autoRedefine/>
    <w:uiPriority w:val="39"/>
    <w:unhideWhenUsed/>
    <w:qFormat/>
    <w:rsid w:val="00FB7044"/>
    <w:pPr>
      <w:spacing w:after="100" w:line="276" w:lineRule="auto"/>
      <w:ind w:left="220"/>
    </w:pPr>
    <w:rPr>
      <w:rFonts w:eastAsiaTheme="minorEastAsia"/>
      <w:lang w:eastAsia="ja-JP"/>
    </w:rPr>
  </w:style>
  <w:style w:type="paragraph" w:styleId="TOC1">
    <w:name w:val="toc 1"/>
    <w:basedOn w:val="Normal"/>
    <w:next w:val="Normal"/>
    <w:autoRedefine/>
    <w:uiPriority w:val="39"/>
    <w:unhideWhenUsed/>
    <w:qFormat/>
    <w:rsid w:val="00CA6020"/>
    <w:pPr>
      <w:tabs>
        <w:tab w:val="left" w:pos="880"/>
        <w:tab w:val="right" w:leader="dot" w:pos="9350"/>
      </w:tabs>
      <w:spacing w:after="100" w:line="276" w:lineRule="auto"/>
      <w:ind w:left="360"/>
    </w:pPr>
    <w:rPr>
      <w:rFonts w:ascii="Times New Roman" w:eastAsiaTheme="minorEastAsia" w:hAnsi="Times New Roman" w:cs="Times New Roman"/>
      <w:b/>
      <w:sz w:val="24"/>
      <w:lang w:eastAsia="ja-JP"/>
    </w:rPr>
  </w:style>
  <w:style w:type="paragraph" w:styleId="TOC3">
    <w:name w:val="toc 3"/>
    <w:basedOn w:val="Normal"/>
    <w:next w:val="Normal"/>
    <w:autoRedefine/>
    <w:uiPriority w:val="39"/>
    <w:semiHidden/>
    <w:unhideWhenUsed/>
    <w:qFormat/>
    <w:rsid w:val="00FB7044"/>
    <w:pPr>
      <w:spacing w:after="100" w:line="276" w:lineRule="auto"/>
      <w:ind w:left="440"/>
    </w:pPr>
    <w:rPr>
      <w:rFonts w:eastAsiaTheme="minorEastAsia"/>
      <w:lang w:eastAsia="ja-JP"/>
    </w:rPr>
  </w:style>
  <w:style w:type="character" w:styleId="PlaceholderText">
    <w:name w:val="Placeholder Text"/>
    <w:basedOn w:val="DefaultParagraphFont"/>
    <w:uiPriority w:val="99"/>
    <w:semiHidden/>
    <w:rsid w:val="00CB7459"/>
    <w:rPr>
      <w:color w:val="808080"/>
    </w:rPr>
  </w:style>
  <w:style w:type="paragraph" w:styleId="ListParagraph">
    <w:name w:val="List Paragraph"/>
    <w:basedOn w:val="Normal"/>
    <w:uiPriority w:val="34"/>
    <w:qFormat/>
    <w:rsid w:val="00AA0FAE"/>
    <w:pPr>
      <w:ind w:left="720"/>
      <w:contextualSpacing/>
    </w:pPr>
  </w:style>
  <w:style w:type="paragraph" w:customStyle="1" w:styleId="Default">
    <w:name w:val="Default"/>
    <w:rsid w:val="00E806B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332F9F"/>
    <w:rPr>
      <w:color w:val="0563C1" w:themeColor="hyperlink"/>
      <w:u w:val="single"/>
    </w:rPr>
  </w:style>
  <w:style w:type="paragraph" w:styleId="Header">
    <w:name w:val="header"/>
    <w:basedOn w:val="Normal"/>
    <w:link w:val="HeaderChar"/>
    <w:uiPriority w:val="99"/>
    <w:unhideWhenUsed/>
    <w:rsid w:val="00F37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E59"/>
  </w:style>
  <w:style w:type="paragraph" w:styleId="Footer">
    <w:name w:val="footer"/>
    <w:basedOn w:val="Normal"/>
    <w:link w:val="FooterChar"/>
    <w:uiPriority w:val="99"/>
    <w:unhideWhenUsed/>
    <w:rsid w:val="00F37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E59"/>
  </w:style>
  <w:style w:type="character" w:styleId="UnresolvedMention">
    <w:name w:val="Unresolved Mention"/>
    <w:basedOn w:val="DefaultParagraphFont"/>
    <w:uiPriority w:val="99"/>
    <w:semiHidden/>
    <w:unhideWhenUsed/>
    <w:rsid w:val="00521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0707">
      <w:bodyDiv w:val="1"/>
      <w:marLeft w:val="0"/>
      <w:marRight w:val="0"/>
      <w:marTop w:val="0"/>
      <w:marBottom w:val="0"/>
      <w:divBdr>
        <w:top w:val="none" w:sz="0" w:space="0" w:color="auto"/>
        <w:left w:val="none" w:sz="0" w:space="0" w:color="auto"/>
        <w:bottom w:val="none" w:sz="0" w:space="0" w:color="auto"/>
        <w:right w:val="none" w:sz="0" w:space="0" w:color="auto"/>
      </w:divBdr>
      <w:divsChild>
        <w:div w:id="977761935">
          <w:marLeft w:val="0"/>
          <w:marRight w:val="0"/>
          <w:marTop w:val="0"/>
          <w:marBottom w:val="0"/>
          <w:divBdr>
            <w:top w:val="none" w:sz="0" w:space="0" w:color="auto"/>
            <w:left w:val="none" w:sz="0" w:space="0" w:color="auto"/>
            <w:bottom w:val="none" w:sz="0" w:space="0" w:color="auto"/>
            <w:right w:val="none" w:sz="0" w:space="0" w:color="auto"/>
          </w:divBdr>
        </w:div>
        <w:div w:id="2140955302">
          <w:marLeft w:val="0"/>
          <w:marRight w:val="0"/>
          <w:marTop w:val="0"/>
          <w:marBottom w:val="0"/>
          <w:divBdr>
            <w:top w:val="none" w:sz="0" w:space="0" w:color="auto"/>
            <w:left w:val="none" w:sz="0" w:space="0" w:color="auto"/>
            <w:bottom w:val="none" w:sz="0" w:space="0" w:color="auto"/>
            <w:right w:val="none" w:sz="0" w:space="0" w:color="auto"/>
          </w:divBdr>
        </w:div>
        <w:div w:id="462115280">
          <w:marLeft w:val="0"/>
          <w:marRight w:val="0"/>
          <w:marTop w:val="0"/>
          <w:marBottom w:val="0"/>
          <w:divBdr>
            <w:top w:val="none" w:sz="0" w:space="0" w:color="auto"/>
            <w:left w:val="none" w:sz="0" w:space="0" w:color="auto"/>
            <w:bottom w:val="none" w:sz="0" w:space="0" w:color="auto"/>
            <w:right w:val="none" w:sz="0" w:space="0" w:color="auto"/>
          </w:divBdr>
        </w:div>
        <w:div w:id="717556226">
          <w:marLeft w:val="0"/>
          <w:marRight w:val="0"/>
          <w:marTop w:val="0"/>
          <w:marBottom w:val="0"/>
          <w:divBdr>
            <w:top w:val="none" w:sz="0" w:space="0" w:color="auto"/>
            <w:left w:val="none" w:sz="0" w:space="0" w:color="auto"/>
            <w:bottom w:val="none" w:sz="0" w:space="0" w:color="auto"/>
            <w:right w:val="none" w:sz="0" w:space="0" w:color="auto"/>
          </w:divBdr>
        </w:div>
        <w:div w:id="1825004889">
          <w:marLeft w:val="0"/>
          <w:marRight w:val="0"/>
          <w:marTop w:val="0"/>
          <w:marBottom w:val="0"/>
          <w:divBdr>
            <w:top w:val="none" w:sz="0" w:space="0" w:color="auto"/>
            <w:left w:val="none" w:sz="0" w:space="0" w:color="auto"/>
            <w:bottom w:val="none" w:sz="0" w:space="0" w:color="auto"/>
            <w:right w:val="none" w:sz="0" w:space="0" w:color="auto"/>
          </w:divBdr>
        </w:div>
        <w:div w:id="1341355369">
          <w:marLeft w:val="0"/>
          <w:marRight w:val="0"/>
          <w:marTop w:val="0"/>
          <w:marBottom w:val="0"/>
          <w:divBdr>
            <w:top w:val="none" w:sz="0" w:space="0" w:color="auto"/>
            <w:left w:val="none" w:sz="0" w:space="0" w:color="auto"/>
            <w:bottom w:val="none" w:sz="0" w:space="0" w:color="auto"/>
            <w:right w:val="none" w:sz="0" w:space="0" w:color="auto"/>
          </w:divBdr>
        </w:div>
        <w:div w:id="1894391472">
          <w:marLeft w:val="0"/>
          <w:marRight w:val="0"/>
          <w:marTop w:val="0"/>
          <w:marBottom w:val="0"/>
          <w:divBdr>
            <w:top w:val="none" w:sz="0" w:space="0" w:color="auto"/>
            <w:left w:val="none" w:sz="0" w:space="0" w:color="auto"/>
            <w:bottom w:val="none" w:sz="0" w:space="0" w:color="auto"/>
            <w:right w:val="none" w:sz="0" w:space="0" w:color="auto"/>
          </w:divBdr>
        </w:div>
        <w:div w:id="1155530779">
          <w:marLeft w:val="0"/>
          <w:marRight w:val="0"/>
          <w:marTop w:val="0"/>
          <w:marBottom w:val="0"/>
          <w:divBdr>
            <w:top w:val="none" w:sz="0" w:space="0" w:color="auto"/>
            <w:left w:val="none" w:sz="0" w:space="0" w:color="auto"/>
            <w:bottom w:val="none" w:sz="0" w:space="0" w:color="auto"/>
            <w:right w:val="none" w:sz="0" w:space="0" w:color="auto"/>
          </w:divBdr>
        </w:div>
        <w:div w:id="604263366">
          <w:marLeft w:val="0"/>
          <w:marRight w:val="0"/>
          <w:marTop w:val="0"/>
          <w:marBottom w:val="0"/>
          <w:divBdr>
            <w:top w:val="none" w:sz="0" w:space="0" w:color="auto"/>
            <w:left w:val="none" w:sz="0" w:space="0" w:color="auto"/>
            <w:bottom w:val="none" w:sz="0" w:space="0" w:color="auto"/>
            <w:right w:val="none" w:sz="0" w:space="0" w:color="auto"/>
          </w:divBdr>
        </w:div>
        <w:div w:id="1929071457">
          <w:marLeft w:val="0"/>
          <w:marRight w:val="0"/>
          <w:marTop w:val="0"/>
          <w:marBottom w:val="0"/>
          <w:divBdr>
            <w:top w:val="none" w:sz="0" w:space="0" w:color="auto"/>
            <w:left w:val="none" w:sz="0" w:space="0" w:color="auto"/>
            <w:bottom w:val="none" w:sz="0" w:space="0" w:color="auto"/>
            <w:right w:val="none" w:sz="0" w:space="0" w:color="auto"/>
          </w:divBdr>
        </w:div>
        <w:div w:id="1496991924">
          <w:marLeft w:val="0"/>
          <w:marRight w:val="0"/>
          <w:marTop w:val="0"/>
          <w:marBottom w:val="0"/>
          <w:divBdr>
            <w:top w:val="none" w:sz="0" w:space="0" w:color="auto"/>
            <w:left w:val="none" w:sz="0" w:space="0" w:color="auto"/>
            <w:bottom w:val="none" w:sz="0" w:space="0" w:color="auto"/>
            <w:right w:val="none" w:sz="0" w:space="0" w:color="auto"/>
          </w:divBdr>
        </w:div>
        <w:div w:id="1011446717">
          <w:marLeft w:val="0"/>
          <w:marRight w:val="0"/>
          <w:marTop w:val="0"/>
          <w:marBottom w:val="0"/>
          <w:divBdr>
            <w:top w:val="none" w:sz="0" w:space="0" w:color="auto"/>
            <w:left w:val="none" w:sz="0" w:space="0" w:color="auto"/>
            <w:bottom w:val="none" w:sz="0" w:space="0" w:color="auto"/>
            <w:right w:val="none" w:sz="0" w:space="0" w:color="auto"/>
          </w:divBdr>
        </w:div>
        <w:div w:id="971441425">
          <w:marLeft w:val="0"/>
          <w:marRight w:val="0"/>
          <w:marTop w:val="0"/>
          <w:marBottom w:val="0"/>
          <w:divBdr>
            <w:top w:val="none" w:sz="0" w:space="0" w:color="auto"/>
            <w:left w:val="none" w:sz="0" w:space="0" w:color="auto"/>
            <w:bottom w:val="none" w:sz="0" w:space="0" w:color="auto"/>
            <w:right w:val="none" w:sz="0" w:space="0" w:color="auto"/>
          </w:divBdr>
        </w:div>
        <w:div w:id="1519078707">
          <w:marLeft w:val="0"/>
          <w:marRight w:val="0"/>
          <w:marTop w:val="0"/>
          <w:marBottom w:val="0"/>
          <w:divBdr>
            <w:top w:val="none" w:sz="0" w:space="0" w:color="auto"/>
            <w:left w:val="none" w:sz="0" w:space="0" w:color="auto"/>
            <w:bottom w:val="none" w:sz="0" w:space="0" w:color="auto"/>
            <w:right w:val="none" w:sz="0" w:space="0" w:color="auto"/>
          </w:divBdr>
        </w:div>
        <w:div w:id="1021473303">
          <w:marLeft w:val="0"/>
          <w:marRight w:val="0"/>
          <w:marTop w:val="0"/>
          <w:marBottom w:val="0"/>
          <w:divBdr>
            <w:top w:val="none" w:sz="0" w:space="0" w:color="auto"/>
            <w:left w:val="none" w:sz="0" w:space="0" w:color="auto"/>
            <w:bottom w:val="none" w:sz="0" w:space="0" w:color="auto"/>
            <w:right w:val="none" w:sz="0" w:space="0" w:color="auto"/>
          </w:divBdr>
        </w:div>
        <w:div w:id="1951278381">
          <w:marLeft w:val="0"/>
          <w:marRight w:val="0"/>
          <w:marTop w:val="0"/>
          <w:marBottom w:val="0"/>
          <w:divBdr>
            <w:top w:val="none" w:sz="0" w:space="0" w:color="auto"/>
            <w:left w:val="none" w:sz="0" w:space="0" w:color="auto"/>
            <w:bottom w:val="none" w:sz="0" w:space="0" w:color="auto"/>
            <w:right w:val="none" w:sz="0" w:space="0" w:color="auto"/>
          </w:divBdr>
        </w:div>
        <w:div w:id="1092896341">
          <w:marLeft w:val="0"/>
          <w:marRight w:val="0"/>
          <w:marTop w:val="0"/>
          <w:marBottom w:val="0"/>
          <w:divBdr>
            <w:top w:val="none" w:sz="0" w:space="0" w:color="auto"/>
            <w:left w:val="none" w:sz="0" w:space="0" w:color="auto"/>
            <w:bottom w:val="none" w:sz="0" w:space="0" w:color="auto"/>
            <w:right w:val="none" w:sz="0" w:space="0" w:color="auto"/>
          </w:divBdr>
        </w:div>
        <w:div w:id="1088235036">
          <w:marLeft w:val="0"/>
          <w:marRight w:val="0"/>
          <w:marTop w:val="0"/>
          <w:marBottom w:val="0"/>
          <w:divBdr>
            <w:top w:val="none" w:sz="0" w:space="0" w:color="auto"/>
            <w:left w:val="none" w:sz="0" w:space="0" w:color="auto"/>
            <w:bottom w:val="none" w:sz="0" w:space="0" w:color="auto"/>
            <w:right w:val="none" w:sz="0" w:space="0" w:color="auto"/>
          </w:divBdr>
        </w:div>
      </w:divsChild>
    </w:div>
    <w:div w:id="960646918">
      <w:bodyDiv w:val="1"/>
      <w:marLeft w:val="0"/>
      <w:marRight w:val="0"/>
      <w:marTop w:val="0"/>
      <w:marBottom w:val="0"/>
      <w:divBdr>
        <w:top w:val="none" w:sz="0" w:space="0" w:color="auto"/>
        <w:left w:val="none" w:sz="0" w:space="0" w:color="auto"/>
        <w:bottom w:val="none" w:sz="0" w:space="0" w:color="auto"/>
        <w:right w:val="none" w:sz="0" w:space="0" w:color="auto"/>
      </w:divBdr>
      <w:divsChild>
        <w:div w:id="353045455">
          <w:marLeft w:val="0"/>
          <w:marRight w:val="0"/>
          <w:marTop w:val="0"/>
          <w:marBottom w:val="0"/>
          <w:divBdr>
            <w:top w:val="none" w:sz="0" w:space="0" w:color="auto"/>
            <w:left w:val="none" w:sz="0" w:space="0" w:color="auto"/>
            <w:bottom w:val="none" w:sz="0" w:space="0" w:color="auto"/>
            <w:right w:val="none" w:sz="0" w:space="0" w:color="auto"/>
          </w:divBdr>
        </w:div>
        <w:div w:id="191652300">
          <w:marLeft w:val="0"/>
          <w:marRight w:val="0"/>
          <w:marTop w:val="0"/>
          <w:marBottom w:val="0"/>
          <w:divBdr>
            <w:top w:val="none" w:sz="0" w:space="0" w:color="auto"/>
            <w:left w:val="none" w:sz="0" w:space="0" w:color="auto"/>
            <w:bottom w:val="none" w:sz="0" w:space="0" w:color="auto"/>
            <w:right w:val="none" w:sz="0" w:space="0" w:color="auto"/>
          </w:divBdr>
        </w:div>
        <w:div w:id="1805003602">
          <w:marLeft w:val="0"/>
          <w:marRight w:val="0"/>
          <w:marTop w:val="0"/>
          <w:marBottom w:val="0"/>
          <w:divBdr>
            <w:top w:val="none" w:sz="0" w:space="0" w:color="auto"/>
            <w:left w:val="none" w:sz="0" w:space="0" w:color="auto"/>
            <w:bottom w:val="none" w:sz="0" w:space="0" w:color="auto"/>
            <w:right w:val="none" w:sz="0" w:space="0" w:color="auto"/>
          </w:divBdr>
        </w:div>
        <w:div w:id="247888211">
          <w:marLeft w:val="0"/>
          <w:marRight w:val="0"/>
          <w:marTop w:val="0"/>
          <w:marBottom w:val="0"/>
          <w:divBdr>
            <w:top w:val="none" w:sz="0" w:space="0" w:color="auto"/>
            <w:left w:val="none" w:sz="0" w:space="0" w:color="auto"/>
            <w:bottom w:val="none" w:sz="0" w:space="0" w:color="auto"/>
            <w:right w:val="none" w:sz="0" w:space="0" w:color="auto"/>
          </w:divBdr>
        </w:div>
        <w:div w:id="20665363">
          <w:marLeft w:val="0"/>
          <w:marRight w:val="0"/>
          <w:marTop w:val="0"/>
          <w:marBottom w:val="0"/>
          <w:divBdr>
            <w:top w:val="none" w:sz="0" w:space="0" w:color="auto"/>
            <w:left w:val="none" w:sz="0" w:space="0" w:color="auto"/>
            <w:bottom w:val="none" w:sz="0" w:space="0" w:color="auto"/>
            <w:right w:val="none" w:sz="0" w:space="0" w:color="auto"/>
          </w:divBdr>
        </w:div>
        <w:div w:id="1993024245">
          <w:marLeft w:val="0"/>
          <w:marRight w:val="0"/>
          <w:marTop w:val="0"/>
          <w:marBottom w:val="0"/>
          <w:divBdr>
            <w:top w:val="none" w:sz="0" w:space="0" w:color="auto"/>
            <w:left w:val="none" w:sz="0" w:space="0" w:color="auto"/>
            <w:bottom w:val="none" w:sz="0" w:space="0" w:color="auto"/>
            <w:right w:val="none" w:sz="0" w:space="0" w:color="auto"/>
          </w:divBdr>
        </w:div>
        <w:div w:id="807674280">
          <w:marLeft w:val="0"/>
          <w:marRight w:val="0"/>
          <w:marTop w:val="0"/>
          <w:marBottom w:val="0"/>
          <w:divBdr>
            <w:top w:val="none" w:sz="0" w:space="0" w:color="auto"/>
            <w:left w:val="none" w:sz="0" w:space="0" w:color="auto"/>
            <w:bottom w:val="none" w:sz="0" w:space="0" w:color="auto"/>
            <w:right w:val="none" w:sz="0" w:space="0" w:color="auto"/>
          </w:divBdr>
        </w:div>
        <w:div w:id="833030717">
          <w:marLeft w:val="0"/>
          <w:marRight w:val="0"/>
          <w:marTop w:val="0"/>
          <w:marBottom w:val="0"/>
          <w:divBdr>
            <w:top w:val="none" w:sz="0" w:space="0" w:color="auto"/>
            <w:left w:val="none" w:sz="0" w:space="0" w:color="auto"/>
            <w:bottom w:val="none" w:sz="0" w:space="0" w:color="auto"/>
            <w:right w:val="none" w:sz="0" w:space="0" w:color="auto"/>
          </w:divBdr>
        </w:div>
        <w:div w:id="1454209207">
          <w:marLeft w:val="0"/>
          <w:marRight w:val="0"/>
          <w:marTop w:val="0"/>
          <w:marBottom w:val="0"/>
          <w:divBdr>
            <w:top w:val="none" w:sz="0" w:space="0" w:color="auto"/>
            <w:left w:val="none" w:sz="0" w:space="0" w:color="auto"/>
            <w:bottom w:val="none" w:sz="0" w:space="0" w:color="auto"/>
            <w:right w:val="none" w:sz="0" w:space="0" w:color="auto"/>
          </w:divBdr>
        </w:div>
        <w:div w:id="745154309">
          <w:marLeft w:val="0"/>
          <w:marRight w:val="0"/>
          <w:marTop w:val="0"/>
          <w:marBottom w:val="0"/>
          <w:divBdr>
            <w:top w:val="none" w:sz="0" w:space="0" w:color="auto"/>
            <w:left w:val="none" w:sz="0" w:space="0" w:color="auto"/>
            <w:bottom w:val="none" w:sz="0" w:space="0" w:color="auto"/>
            <w:right w:val="none" w:sz="0" w:space="0" w:color="auto"/>
          </w:divBdr>
        </w:div>
        <w:div w:id="88937211">
          <w:marLeft w:val="0"/>
          <w:marRight w:val="0"/>
          <w:marTop w:val="0"/>
          <w:marBottom w:val="0"/>
          <w:divBdr>
            <w:top w:val="none" w:sz="0" w:space="0" w:color="auto"/>
            <w:left w:val="none" w:sz="0" w:space="0" w:color="auto"/>
            <w:bottom w:val="none" w:sz="0" w:space="0" w:color="auto"/>
            <w:right w:val="none" w:sz="0" w:space="0" w:color="auto"/>
          </w:divBdr>
        </w:div>
        <w:div w:id="760103220">
          <w:marLeft w:val="0"/>
          <w:marRight w:val="0"/>
          <w:marTop w:val="0"/>
          <w:marBottom w:val="0"/>
          <w:divBdr>
            <w:top w:val="none" w:sz="0" w:space="0" w:color="auto"/>
            <w:left w:val="none" w:sz="0" w:space="0" w:color="auto"/>
            <w:bottom w:val="none" w:sz="0" w:space="0" w:color="auto"/>
            <w:right w:val="none" w:sz="0" w:space="0" w:color="auto"/>
          </w:divBdr>
        </w:div>
        <w:div w:id="2083746275">
          <w:marLeft w:val="0"/>
          <w:marRight w:val="0"/>
          <w:marTop w:val="0"/>
          <w:marBottom w:val="0"/>
          <w:divBdr>
            <w:top w:val="none" w:sz="0" w:space="0" w:color="auto"/>
            <w:left w:val="none" w:sz="0" w:space="0" w:color="auto"/>
            <w:bottom w:val="none" w:sz="0" w:space="0" w:color="auto"/>
            <w:right w:val="none" w:sz="0" w:space="0" w:color="auto"/>
          </w:divBdr>
        </w:div>
      </w:divsChild>
    </w:div>
    <w:div w:id="1012488561">
      <w:bodyDiv w:val="1"/>
      <w:marLeft w:val="0"/>
      <w:marRight w:val="0"/>
      <w:marTop w:val="0"/>
      <w:marBottom w:val="0"/>
      <w:divBdr>
        <w:top w:val="none" w:sz="0" w:space="0" w:color="auto"/>
        <w:left w:val="none" w:sz="0" w:space="0" w:color="auto"/>
        <w:bottom w:val="none" w:sz="0" w:space="0" w:color="auto"/>
        <w:right w:val="none" w:sz="0" w:space="0" w:color="auto"/>
      </w:divBdr>
      <w:divsChild>
        <w:div w:id="1258169903">
          <w:marLeft w:val="0"/>
          <w:marRight w:val="0"/>
          <w:marTop w:val="0"/>
          <w:marBottom w:val="0"/>
          <w:divBdr>
            <w:top w:val="none" w:sz="0" w:space="0" w:color="auto"/>
            <w:left w:val="none" w:sz="0" w:space="0" w:color="auto"/>
            <w:bottom w:val="none" w:sz="0" w:space="0" w:color="auto"/>
            <w:right w:val="none" w:sz="0" w:space="0" w:color="auto"/>
          </w:divBdr>
        </w:div>
        <w:div w:id="1994332416">
          <w:marLeft w:val="0"/>
          <w:marRight w:val="0"/>
          <w:marTop w:val="0"/>
          <w:marBottom w:val="0"/>
          <w:divBdr>
            <w:top w:val="none" w:sz="0" w:space="0" w:color="auto"/>
            <w:left w:val="none" w:sz="0" w:space="0" w:color="auto"/>
            <w:bottom w:val="none" w:sz="0" w:space="0" w:color="auto"/>
            <w:right w:val="none" w:sz="0" w:space="0" w:color="auto"/>
          </w:divBdr>
        </w:div>
        <w:div w:id="874655493">
          <w:marLeft w:val="0"/>
          <w:marRight w:val="0"/>
          <w:marTop w:val="0"/>
          <w:marBottom w:val="0"/>
          <w:divBdr>
            <w:top w:val="none" w:sz="0" w:space="0" w:color="auto"/>
            <w:left w:val="none" w:sz="0" w:space="0" w:color="auto"/>
            <w:bottom w:val="none" w:sz="0" w:space="0" w:color="auto"/>
            <w:right w:val="none" w:sz="0" w:space="0" w:color="auto"/>
          </w:divBdr>
        </w:div>
        <w:div w:id="1769347047">
          <w:marLeft w:val="0"/>
          <w:marRight w:val="0"/>
          <w:marTop w:val="0"/>
          <w:marBottom w:val="0"/>
          <w:divBdr>
            <w:top w:val="none" w:sz="0" w:space="0" w:color="auto"/>
            <w:left w:val="none" w:sz="0" w:space="0" w:color="auto"/>
            <w:bottom w:val="none" w:sz="0" w:space="0" w:color="auto"/>
            <w:right w:val="none" w:sz="0" w:space="0" w:color="auto"/>
          </w:divBdr>
        </w:div>
        <w:div w:id="2123112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esearch@ccilindia.co.in" TargetMode="External"/><Relationship Id="rId4" Type="http://schemas.openxmlformats.org/officeDocument/2006/relationships/styles" Target="styles.xml"/><Relationship Id="rId9" Type="http://schemas.openxmlformats.org/officeDocument/2006/relationships/hyperlink" Target="http://www.ccilindia.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2018-07-18T00:00:00</PublishDate>
  <Abstract>For the State Development Loans (SDLs), CCIL SDL index serves as an indicator for the performance of State’s securities. CCIL SDL index consists of 14 most recently issued 10-year maturity securities of 14 states. The price movements are captured in the Principal Returns Index while the Total Returns Index provides the change due to both the price movements and accrued interest.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C53CE4-9B2C-45DF-8B08-BAE3CF30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1859</Words>
  <Characters>10601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SDL Index for State Development Loans</vt:lpstr>
    </vt:vector>
  </TitlesOfParts>
  <Company>The Clearing Corporation of India Ltd.</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SDL Index for State Development Loans</dc:title>
  <dc:subject>Broad &amp;Liquid Index</dc:subject>
  <dc:creator>Naresh Thorse</dc:creator>
  <cp:lastModifiedBy>Research_UAT2</cp:lastModifiedBy>
  <cp:revision>14</cp:revision>
  <cp:lastPrinted>2019-04-02T06:04:00Z</cp:lastPrinted>
  <dcterms:created xsi:type="dcterms:W3CDTF">2025-12-01T07:13:00Z</dcterms:created>
  <dcterms:modified xsi:type="dcterms:W3CDTF">2025-12-01T08:02:00Z</dcterms:modified>
</cp:coreProperties>
</file>